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360" w:lineRule="auto"/>
        <w:jc w:val="center"/>
        <w:rPr>
          <w:rFonts w:ascii="黑体" w:hAnsi="黑体" w:eastAsia="黑体"/>
          <w:b/>
          <w:sz w:val="32"/>
          <w:szCs w:val="32"/>
        </w:rPr>
      </w:pPr>
      <w:r>
        <w:rPr>
          <w:rFonts w:hint="eastAsia" w:ascii="黑体" w:hAnsi="黑体" w:eastAsia="黑体"/>
          <w:b/>
          <w:sz w:val="32"/>
          <w:szCs w:val="32"/>
        </w:rPr>
        <w:t>“宫样”潮流</w:t>
      </w:r>
    </w:p>
    <w:p>
      <w:pPr>
        <w:spacing w:line="360" w:lineRule="auto"/>
        <w:jc w:val="center"/>
        <w:rPr>
          <w:rFonts w:ascii="黑体" w:hAnsi="黑体" w:eastAsia="黑体"/>
          <w:b/>
          <w:sz w:val="32"/>
          <w:szCs w:val="32"/>
        </w:rPr>
      </w:pPr>
      <w:r>
        <w:rPr>
          <w:rFonts w:hint="eastAsia" w:ascii="楷体" w:hAnsi="楷体" w:eastAsia="楷体" w:cs="楷体"/>
          <w:b/>
          <w:sz w:val="28"/>
          <w:szCs w:val="28"/>
        </w:rPr>
        <w:t>——明妆饰狄髻</w:t>
      </w:r>
    </w:p>
    <w:p>
      <w:pPr>
        <w:spacing w:line="360" w:lineRule="auto"/>
        <w:jc w:val="center"/>
        <w:rPr>
          <w:rFonts w:hint="eastAsia" w:ascii="楷体" w:hAnsi="楷体" w:eastAsia="楷体"/>
          <w:b/>
          <w:sz w:val="28"/>
          <w:szCs w:val="28"/>
        </w:rPr>
      </w:pPr>
      <w:r>
        <w:rPr>
          <w:rFonts w:hint="eastAsia" w:ascii="楷体" w:hAnsi="楷体" w:eastAsia="楷体"/>
          <w:b/>
          <w:sz w:val="28"/>
          <w:szCs w:val="28"/>
        </w:rPr>
        <w:t>蒋蝶</w:t>
      </w:r>
    </w:p>
    <w:p>
      <w:pPr>
        <w:spacing w:line="360" w:lineRule="auto"/>
        <w:jc w:val="center"/>
        <w:rPr>
          <w:rFonts w:ascii="楷体" w:hAnsi="楷体" w:eastAsia="楷体"/>
          <w:b/>
          <w:sz w:val="28"/>
          <w:szCs w:val="28"/>
        </w:rPr>
      </w:pPr>
      <w:r>
        <w:rPr>
          <w:rFonts w:hint="eastAsia" w:ascii="楷体" w:hAnsi="楷体" w:eastAsia="楷体"/>
          <w:b/>
          <w:sz w:val="28"/>
          <w:szCs w:val="28"/>
        </w:rPr>
        <w:t>（</w:t>
      </w:r>
      <w:r>
        <w:rPr>
          <w:rFonts w:ascii="楷体" w:hAnsi="楷体" w:eastAsia="楷体"/>
          <w:b/>
          <w:sz w:val="28"/>
          <w:szCs w:val="28"/>
        </w:rPr>
        <w:t>2014</w:t>
      </w:r>
      <w:r>
        <w:rPr>
          <w:rFonts w:hint="eastAsia" w:ascii="楷体" w:hAnsi="楷体" w:eastAsia="楷体"/>
          <w:b/>
          <w:sz w:val="28"/>
          <w:szCs w:val="28"/>
        </w:rPr>
        <w:t>级美术学史论专业）</w:t>
      </w:r>
    </w:p>
    <w:p>
      <w:pPr>
        <w:spacing w:line="360" w:lineRule="auto"/>
        <w:jc w:val="center"/>
        <w:rPr>
          <w:rFonts w:ascii="楷体" w:hAnsi="楷体" w:eastAsia="楷体"/>
          <w:b/>
          <w:sz w:val="28"/>
          <w:szCs w:val="28"/>
        </w:rPr>
      </w:pPr>
    </w:p>
    <w:p>
      <w:pPr>
        <w:spacing w:line="360" w:lineRule="auto"/>
        <w:rPr>
          <w:rFonts w:ascii="黑体" w:hAnsi="黑体" w:eastAsia="黑体"/>
          <w:b/>
          <w:sz w:val="28"/>
          <w:szCs w:val="28"/>
        </w:rPr>
      </w:pPr>
      <w:r>
        <w:rPr>
          <w:rFonts w:hint="eastAsia" w:ascii="黑体" w:hAnsi="黑体" w:eastAsia="黑体"/>
          <w:b/>
          <w:sz w:val="28"/>
          <w:szCs w:val="28"/>
        </w:rPr>
        <w:t>内容摘要：</w:t>
      </w:r>
      <w:r>
        <w:rPr>
          <w:rFonts w:hint="eastAsia" w:ascii="宋体" w:hAnsi="宋体"/>
          <w:sz w:val="24"/>
          <w:szCs w:val="24"/>
        </w:rPr>
        <w:t>中国自古以衣冠制度为文明的标志，头饰也是一种文化外在的具体的物质体现，是这种文化鲜明的标识，是文化内核、精神层面的形象展示。处身中国封建社会后期的明朝，文化发展总势趋于保守，然而其金银首饰却越发雍容华贵，宫廷气十足，其中尤以明代金银首饰最为兴盛与辉煌，其“宫样”引导时代潮流，本文梳理了明代的冠饰以狄髻为例的演变脉络，参照相关文献和出图文物对盛行的妆饰形制、装饰、使用方式进行分析，并深入探究其背后的社会思想文化含义，从而对明代妇女妆饰有更清晰的认识。</w:t>
      </w:r>
    </w:p>
    <w:p>
      <w:pPr>
        <w:spacing w:line="360" w:lineRule="auto"/>
        <w:rPr>
          <w:rFonts w:ascii="黑体" w:hAnsi="黑体" w:eastAsia="黑体"/>
          <w:b/>
          <w:sz w:val="28"/>
          <w:szCs w:val="28"/>
        </w:rPr>
      </w:pPr>
    </w:p>
    <w:p>
      <w:pPr>
        <w:spacing w:line="360" w:lineRule="auto"/>
        <w:rPr>
          <w:rFonts w:ascii="宋体"/>
          <w:sz w:val="24"/>
          <w:szCs w:val="24"/>
        </w:rPr>
      </w:pPr>
      <w:r>
        <w:rPr>
          <w:rFonts w:hint="eastAsia" w:ascii="黑体" w:hAnsi="黑体" w:eastAsia="黑体"/>
          <w:b/>
          <w:sz w:val="28"/>
          <w:szCs w:val="28"/>
        </w:rPr>
        <w:t>关键词：</w:t>
      </w:r>
      <w:r>
        <w:rPr>
          <w:rFonts w:hint="eastAsia" w:ascii="宋体" w:hAnsi="宋体"/>
          <w:sz w:val="24"/>
          <w:szCs w:val="24"/>
        </w:rPr>
        <w:t>明代；䯼髻；“宫样”潮流</w:t>
      </w:r>
    </w:p>
    <w:p>
      <w:pPr>
        <w:spacing w:line="360" w:lineRule="auto"/>
        <w:rPr>
          <w:rFonts w:ascii="宋体"/>
          <w:sz w:val="24"/>
          <w:szCs w:val="24"/>
        </w:rPr>
      </w:pPr>
    </w:p>
    <w:p>
      <w:pPr>
        <w:spacing w:line="360" w:lineRule="auto"/>
        <w:jc w:val="center"/>
        <w:rPr>
          <w:rFonts w:ascii="黑体" w:hAnsi="黑体" w:eastAsia="黑体"/>
          <w:b/>
          <w:sz w:val="28"/>
          <w:szCs w:val="28"/>
        </w:rPr>
      </w:pPr>
      <w:r>
        <w:rPr>
          <w:rFonts w:ascii="黑体" w:hAnsi="黑体" w:eastAsia="黑体"/>
          <w:b/>
          <w:sz w:val="28"/>
          <w:szCs w:val="28"/>
        </w:rPr>
        <w:drawing>
          <wp:inline distT="0" distB="0" distL="0" distR="0">
            <wp:extent cx="2562225" cy="3409950"/>
            <wp:effectExtent l="0" t="0" r="952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62225" cy="3409950"/>
                    </a:xfrm>
                    <a:prstGeom prst="rect">
                      <a:avLst/>
                    </a:prstGeom>
                    <a:noFill/>
                    <a:ln>
                      <a:noFill/>
                    </a:ln>
                  </pic:spPr>
                </pic:pic>
              </a:graphicData>
            </a:graphic>
          </wp:inline>
        </w:drawing>
      </w:r>
    </w:p>
    <w:p>
      <w:pPr>
        <w:spacing w:line="360" w:lineRule="auto"/>
        <w:ind w:firstLine="480" w:firstLineChars="200"/>
        <w:rPr>
          <w:rFonts w:ascii="宋体"/>
          <w:color w:val="FF0000"/>
          <w:sz w:val="24"/>
          <w:szCs w:val="24"/>
        </w:rPr>
      </w:pPr>
      <w:r>
        <w:rPr>
          <w:rFonts w:hint="eastAsia" w:ascii="宋体" w:hAnsi="宋体"/>
          <w:sz w:val="24"/>
          <w:szCs w:val="24"/>
        </w:rPr>
        <w:t>近日参观梁庄王墓，一款形如三角锥的网状</w:t>
      </w:r>
      <w:r>
        <w:rPr>
          <w:rFonts w:hint="eastAsia" w:ascii="宋体"/>
          <w:sz w:val="24"/>
          <w:szCs w:val="24"/>
        </w:rPr>
        <w:t>“</w:t>
      </w:r>
      <w:r>
        <w:rPr>
          <w:rFonts w:hint="eastAsia" w:ascii="宋体" w:hAnsi="宋体"/>
          <w:sz w:val="24"/>
          <w:szCs w:val="24"/>
        </w:rPr>
        <w:t>帽子</w:t>
      </w:r>
      <w:r>
        <w:rPr>
          <w:rFonts w:hint="eastAsia" w:ascii="宋体"/>
          <w:sz w:val="24"/>
          <w:szCs w:val="24"/>
        </w:rPr>
        <w:t>”</w:t>
      </w:r>
      <w:r>
        <w:rPr>
          <w:rFonts w:hint="eastAsia" w:ascii="宋体" w:hAnsi="宋体"/>
          <w:sz w:val="24"/>
          <w:szCs w:val="24"/>
        </w:rPr>
        <w:t>引起了笔者的好奇，对其用途、使用方式十分好奇，通过检索资料发现这顶奇特的帽子名叫“狄髻</w:t>
      </w:r>
      <w:r>
        <w:rPr>
          <w:rFonts w:hint="eastAsia" w:ascii="宋体"/>
          <w:sz w:val="24"/>
          <w:szCs w:val="24"/>
        </w:rPr>
        <w:t>”</w:t>
      </w:r>
      <w:r>
        <w:rPr>
          <w:rFonts w:hint="eastAsia" w:ascii="宋体" w:hAnsi="宋体"/>
          <w:sz w:val="24"/>
          <w:szCs w:val="24"/>
        </w:rPr>
        <w:t>。狄髻是明代已婚妇女的主要首服，多用银丝、金丝或马尾、篾丝、头发等编成（也有用纸或织物做的），外面通常覆以黑纱，形似圆锥，罩住头顶的发髻。</w:t>
      </w:r>
      <w:r>
        <w:rPr>
          <w:rFonts w:ascii="宋体" w:hAnsi="宋体"/>
          <w:sz w:val="24"/>
          <w:szCs w:val="24"/>
        </w:rPr>
        <w:t xml:space="preserve"> </w:t>
      </w:r>
    </w:p>
    <w:p>
      <w:pPr>
        <w:spacing w:line="360" w:lineRule="auto"/>
        <w:ind w:firstLine="480" w:firstLineChars="200"/>
        <w:rPr>
          <w:rFonts w:ascii="宋体"/>
          <w:sz w:val="24"/>
          <w:szCs w:val="24"/>
        </w:rPr>
      </w:pPr>
      <w:r>
        <w:rPr>
          <w:rFonts w:hint="eastAsia" w:ascii="宋体" w:hAnsi="宋体"/>
          <w:sz w:val="24"/>
          <w:szCs w:val="24"/>
        </w:rPr>
        <w:t>狄髻是由宋代的冠子、特髻发展而来，是明代已婚妇女的主要首服。本文通过相关文献和考古实物，主要研究明代的狄髻。</w:t>
      </w:r>
    </w:p>
    <w:p>
      <w:pPr>
        <w:spacing w:line="360" w:lineRule="auto"/>
        <w:ind w:firstLine="480" w:firstLineChars="200"/>
        <w:rPr>
          <w:rFonts w:ascii="宋体"/>
          <w:color w:val="FF0000"/>
          <w:sz w:val="24"/>
          <w:szCs w:val="24"/>
        </w:rPr>
      </w:pPr>
    </w:p>
    <w:p>
      <w:pPr>
        <w:spacing w:line="360" w:lineRule="auto"/>
        <w:rPr>
          <w:rFonts w:ascii="黑体" w:hAnsi="黑体" w:eastAsia="黑体"/>
          <w:b/>
          <w:bCs/>
          <w:sz w:val="28"/>
          <w:szCs w:val="28"/>
        </w:rPr>
      </w:pPr>
      <w:r>
        <w:rPr>
          <w:rFonts w:hint="eastAsia" w:ascii="黑体" w:hAnsi="黑体" w:eastAsia="黑体"/>
          <w:b/>
          <w:bCs/>
          <w:sz w:val="28"/>
          <w:szCs w:val="28"/>
        </w:rPr>
        <w:t>一、考古出土明代的狄髻情况</w:t>
      </w:r>
    </w:p>
    <w:p>
      <w:pPr>
        <w:spacing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ascii="宋体" w:hAnsi="宋体"/>
          <w:sz w:val="24"/>
          <w:szCs w:val="24"/>
        </w:rPr>
        <w:t>各地发现的明代墓葬中,出土过很多狄髻,不少保存情况良好,可以直观地了解到各式头面的插戴方式。</w:t>
      </w:r>
      <w:r>
        <w:rPr>
          <w:rFonts w:hint="eastAsia" w:ascii="宋体" w:hAnsi="宋体"/>
          <w:sz w:val="24"/>
          <w:szCs w:val="24"/>
        </w:rPr>
        <w:t>据文物部门与史实记载证实，</w:t>
      </w:r>
      <w:r>
        <w:rPr>
          <w:rFonts w:asciiTheme="minorEastAsia" w:hAnsiTheme="minorEastAsia" w:eastAsiaTheme="minorEastAsia"/>
          <w:color w:val="000000" w:themeColor="text1"/>
          <w:sz w:val="24"/>
          <w:szCs w:val="24"/>
          <w:shd w:val="clear" w:color="auto" w:fill="FFFFFF"/>
          <w14:textFill>
            <w14:solidFill>
              <w14:schemeClr w14:val="tx1"/>
            </w14:solidFill>
          </w14:textFill>
        </w:rPr>
        <w:t>“头面”之称在宋代已经出现，元杂剧也大量提到，而后明代更是成就非凡。</w:t>
      </w:r>
      <w:r>
        <w:rPr>
          <w:rFonts w:hint="eastAsia" w:asciiTheme="minorEastAsia" w:hAnsiTheme="minorEastAsia" w:eastAsiaTheme="minorEastAsia"/>
          <w:color w:val="000000" w:themeColor="text1"/>
          <w:sz w:val="24"/>
          <w:szCs w:val="24"/>
          <w:shd w:val="clear" w:color="auto" w:fill="FFFFFF"/>
          <w14:textFill>
            <w14:solidFill>
              <w14:schemeClr w14:val="tx1"/>
            </w14:solidFill>
          </w14:textFill>
        </w:rPr>
        <w:t>明代的狄髻头面已从寻常头饰发展为具有一定插戴规则的首饰组合，成为广泛流传的宫样文化，笔者就出土文物及文献记载加以汇总。</w:t>
      </w:r>
    </w:p>
    <w:p>
      <w:pPr>
        <w:spacing w:line="360" w:lineRule="auto"/>
        <w:jc w:val="center"/>
        <w:rPr>
          <w:rFonts w:hint="eastAsia" w:ascii="黑体" w:hAnsi="黑体" w:eastAsia="黑体"/>
          <w:b/>
          <w:color w:val="000000" w:themeColor="text1"/>
          <w:sz w:val="28"/>
          <w:szCs w:val="28"/>
          <w14:textFill>
            <w14:solidFill>
              <w14:schemeClr w14:val="tx1"/>
            </w14:solidFill>
          </w14:textFill>
        </w:rPr>
      </w:pPr>
    </w:p>
    <w:p>
      <w:pPr>
        <w:spacing w:line="360" w:lineRule="auto"/>
        <w:ind w:firstLine="1687" w:firstLineChars="600"/>
        <w:rPr>
          <w:rFonts w:asciiTheme="majorEastAsia" w:hAnsiTheme="majorEastAsia" w:eastAsiaTheme="majorEastAsia"/>
          <w:sz w:val="24"/>
          <w:szCs w:val="24"/>
        </w:rPr>
      </w:pPr>
      <w:r>
        <w:rPr>
          <w:rFonts w:hint="eastAsia" w:ascii="黑体" w:hAnsi="黑体" w:eastAsia="黑体"/>
          <w:b/>
          <w:sz w:val="28"/>
          <w:szCs w:val="28"/>
        </w:rPr>
        <w:t>出土妆饰部分汇总</w:t>
      </w:r>
      <w:r>
        <w:rPr>
          <w:rFonts w:hint="eastAsia" w:asciiTheme="majorEastAsia" w:hAnsiTheme="majorEastAsia" w:eastAsiaTheme="majorEastAsia"/>
          <w:sz w:val="24"/>
          <w:szCs w:val="24"/>
        </w:rPr>
        <w:t>（部分实物尚未明确所属时间）</w:t>
      </w:r>
    </w:p>
    <w:tbl>
      <w:tblPr>
        <w:tblStyle w:val="9"/>
        <w:tblW w:w="8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3"/>
        <w:gridCol w:w="2745"/>
        <w:gridCol w:w="1481"/>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名称</w:t>
            </w:r>
          </w:p>
        </w:tc>
        <w:tc>
          <w:tcPr>
            <w:tcW w:w="2745" w:type="dxa"/>
            <w:tcBorders>
              <w:tr2bl w:val="single" w:color="auto" w:sz="4" w:space="0"/>
            </w:tcBorders>
          </w:tcPr>
          <w:p>
            <w:p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年代</w:t>
            </w:r>
          </w:p>
          <w:p>
            <w:pPr>
              <w:spacing w:line="360" w:lineRule="auto"/>
              <w:jc w:val="right"/>
              <w:rPr>
                <w:rFonts w:asciiTheme="minorEastAsia" w:hAnsiTheme="minorEastAsia" w:eastAsiaTheme="minorEastAsia"/>
                <w:sz w:val="24"/>
                <w:szCs w:val="24"/>
              </w:rPr>
            </w:pPr>
            <w:r>
              <w:rPr>
                <w:rFonts w:asciiTheme="minorEastAsia" w:hAnsiTheme="minorEastAsia" w:eastAsiaTheme="minorEastAsia"/>
                <w:sz w:val="24"/>
                <w:szCs w:val="24"/>
              </w:rPr>
              <w:t>出土时间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出土地点</w:t>
            </w:r>
          </w:p>
        </w:tc>
        <w:tc>
          <w:tcPr>
            <w:tcW w:w="1431" w:type="dxa"/>
            <w:shd w:val="clear" w:color="auto" w:fill="auto"/>
          </w:tcPr>
          <w:p>
            <w:pPr>
              <w:widowControl/>
              <w:jc w:val="left"/>
              <w:rPr>
                <w:sz w:val="24"/>
                <w:szCs w:val="24"/>
              </w:rPr>
            </w:pPr>
            <w:r>
              <w:rPr>
                <w:rFonts w:hint="eastAsia"/>
                <w:sz w:val="24"/>
                <w:szCs w:val="24"/>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鎏金银镶玉佛满池娇分心</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p>
        </w:tc>
        <w:tc>
          <w:tcPr>
            <w:tcW w:w="1431" w:type="dxa"/>
            <w:shd w:val="clear" w:color="auto" w:fill="auto"/>
          </w:tcPr>
          <w:p>
            <w:pPr>
              <w:widowControl/>
              <w:jc w:val="left"/>
              <w:rPr>
                <w:rFonts w:hint="eastAsia" w:asciiTheme="minorEastAsia" w:hAnsiTheme="minorEastAsia" w:eastAsiaTheme="minorEastAsia"/>
                <w:sz w:val="24"/>
                <w:szCs w:val="24"/>
              </w:rPr>
            </w:pPr>
          </w:p>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金、银、玉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金丝狄髻</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嘉靖三十七年（1558年）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浙江义乌明昊鹤山妻金氏墓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狄髻</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1997年发掘</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上海李惠利中学明墓出土</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嘉靖十五年（1536年）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云南呈贡家营嘉靖十五年（1536年）沐崧妻徐氏墓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薄金、</w:t>
            </w:r>
            <w:r>
              <w:rPr>
                <w:rFonts w:hint="eastAsia" w:asciiTheme="minorEastAsia" w:hAnsiTheme="minorEastAsia" w:eastAsiaTheme="minorEastAsia"/>
                <w:sz w:val="24"/>
                <w:szCs w:val="24"/>
              </w:rPr>
              <w:t>诸色宝石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万历十九年（1591年）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江西南城长塘街万历十九年（1591年）益庄王妃万氏墓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细金丝、宝石40余块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冠面锤鍱出如意纹冠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正统四年（1439年）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南京江宁焉巷正统四年（1439年）沐晟墓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金冠</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1987年出土</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南京邓府山明佟卜年妻陈氏墓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鎏金镶玉银分心</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万历三年</w:t>
            </w:r>
            <w:r>
              <w:rPr>
                <w:rFonts w:hint="eastAsia" w:asciiTheme="minorEastAsia" w:hAnsiTheme="minorEastAsia" w:eastAsiaTheme="minorEastAsia"/>
                <w:sz w:val="24"/>
                <w:szCs w:val="24"/>
              </w:rPr>
              <w:t>（1575年）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无锡明华复诚妻曹氏墓出土</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文殊满池桥金分心</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1974年3月出土</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四川平武明王文渊妻墓出土</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双狮金分心</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1969年出土</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上海浦东明陆氏墓出土</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仙宫夜游分心</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四川平武明王文渊妻墓出土</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银鎏金嵌宝石特髻</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嘉靖三十九年（1560年</w:t>
            </w:r>
            <w:r>
              <w:rPr>
                <w:rFonts w:hint="eastAsia" w:asciiTheme="minorEastAsia" w:hAnsiTheme="minorEastAsia" w:eastAsiaTheme="minorEastAsia"/>
                <w:sz w:val="24"/>
                <w:szCs w:val="24"/>
              </w:rPr>
              <w:t>）</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湖北蕲春</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金、红蓝宝石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覆盂形女冠</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南京明沐晟墓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南宋金围髻</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香港梦蝶轩藏传世宝</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采药女仙金耳坠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永乐五年（公元1407年）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南京明徐氏墓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金围髻</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元~明初私家收藏</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tcBorders>
              <w:left w:val="single" w:color="auto" w:sz="4" w:space="0"/>
            </w:tcBorders>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银丝弯头狄髻</w:t>
            </w:r>
          </w:p>
        </w:tc>
        <w:tc>
          <w:tcPr>
            <w:tcW w:w="2745" w:type="dxa"/>
            <w:tcBorders>
              <w:left w:val="nil"/>
            </w:tcBorders>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1972年出土</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江苏江阴青阳明墓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白玉莲花冠</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江苏吴县金山天平</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尖角大冠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1951年发掘</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河南禹县白沙宋赵大翁墓壁画</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明代女用银冠</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传世品</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金围髻</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1966年元月</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湖南临湘南宋墓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宝石串珠围髻</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定陵</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梅花簪</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上海浦东明陆氏墓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梅花簪</w:t>
            </w:r>
          </w:p>
        </w:tc>
        <w:tc>
          <w:tcPr>
            <w:tcW w:w="2745" w:type="dxa"/>
          </w:tcPr>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万历三年（1575年）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江苏无锡明华复诚妻曹氏墓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梅花簪</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万历四年(1576年)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北京明李伟妻王氏墓</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啄针</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万历三年（1575年）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江苏无锡明华复诚妻曹氏墓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r>
              <w:rPr>
                <w:rFonts w:hint="eastAsia" w:asciiTheme="minorEastAsia" w:hAnsiTheme="minorEastAsia" w:eastAsiaTheme="minorEastAsia"/>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童子骑鹿耳坠</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1979年4月发掘</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无锡黄钺妻顾氏墓</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玉叶金蝉簪首</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1954年发掘</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江苏吴县五峰山出土</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镶宝石蜘蛛簪</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1987年南京出土</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南京邓府山明佟卜年妻陈氏墓</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金丝、嵌的红、蓝宝石、素有“喜蛛”之称。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艾蝎簪</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万历十五年（1587年）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北京八里庄明李伟妻王氏墓</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玉叶金蝉簪</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万历三年（1575年）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无锡明华复诚妻曹氏墓</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明代扭心狄髻</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嘉靖十九年（1540年）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南京栖霞山</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明代扭心狄髻</w:t>
            </w:r>
          </w:p>
        </w:tc>
        <w:tc>
          <w:tcPr>
            <w:tcW w:w="2745"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万历三年（1575年）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江苏无锡出土</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金梁冠</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江苏无锡出土</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镶宝石花蝶顶簪</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1956年开掘</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定陵 孝靖后随葬品</w:t>
            </w:r>
          </w:p>
        </w:tc>
        <w:tc>
          <w:tcPr>
            <w:tcW w:w="143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白玉花卉、绿玉蝴蝶、红玉花，并嵌有红蓝宝石及珍珠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镶宝石花蝶顶簪</w:t>
            </w:r>
          </w:p>
        </w:tc>
        <w:tc>
          <w:tcPr>
            <w:tcW w:w="2745" w:type="dxa"/>
          </w:tcPr>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公元1587年</w:t>
            </w: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北京明李伟妻王氏墓</w:t>
            </w:r>
          </w:p>
        </w:tc>
        <w:tc>
          <w:tcPr>
            <w:tcW w:w="1431" w:type="dxa"/>
            <w:shd w:val="clear" w:color="auto" w:fill="auto"/>
          </w:tcPr>
          <w:p>
            <w:pPr>
              <w:widowControl/>
              <w:jc w:val="lef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镶宝石玉龙戏珠顶簪</w:t>
            </w:r>
          </w:p>
        </w:tc>
        <w:tc>
          <w:tcPr>
            <w:tcW w:w="2745" w:type="dxa"/>
          </w:tcPr>
          <w:p>
            <w:pPr>
              <w:spacing w:line="360" w:lineRule="auto"/>
              <w:rPr>
                <w:rFonts w:asciiTheme="minorEastAsia" w:hAnsiTheme="minorEastAsia" w:eastAsiaTheme="minorEastAsia"/>
                <w:sz w:val="24"/>
                <w:szCs w:val="24"/>
              </w:rPr>
            </w:pPr>
          </w:p>
        </w:tc>
        <w:tc>
          <w:tcPr>
            <w:tcW w:w="1481" w:type="dxa"/>
          </w:tcPr>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定陵 孝靖后随葬品</w:t>
            </w:r>
          </w:p>
        </w:tc>
        <w:tc>
          <w:tcPr>
            <w:tcW w:w="1431" w:type="dxa"/>
            <w:shd w:val="clear" w:color="auto" w:fill="auto"/>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金、宝石、玉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2823" w:type="dxa"/>
            <w:tcBorders>
              <w:left w:val="single" w:color="auto" w:sz="4" w:space="0"/>
              <w:bottom w:val="single" w:color="auto" w:sz="4" w:space="0"/>
              <w:right w:val="single" w:color="auto" w:sz="4" w:space="0"/>
            </w:tcBorders>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金嵌宝石狄髻</w:t>
            </w:r>
          </w:p>
        </w:tc>
        <w:tc>
          <w:tcPr>
            <w:tcW w:w="2745" w:type="dxa"/>
            <w:tcBorders>
              <w:left w:val="single" w:color="auto" w:sz="4" w:space="0"/>
              <w:bottom w:val="single" w:color="auto" w:sz="4" w:space="0"/>
              <w:right w:val="single" w:color="auto" w:sz="4" w:space="0"/>
            </w:tcBorders>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明成化十年（1474年）</w:t>
            </w:r>
          </w:p>
        </w:tc>
        <w:tc>
          <w:tcPr>
            <w:tcW w:w="1481" w:type="dxa"/>
            <w:tcBorders>
              <w:left w:val="single" w:color="auto" w:sz="4" w:space="0"/>
              <w:bottom w:val="single" w:color="auto" w:sz="4" w:space="0"/>
              <w:right w:val="single" w:color="auto" w:sz="4" w:space="0"/>
            </w:tcBorders>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南京中华门外将军山沐斌夫人梅氏墓出土</w:t>
            </w:r>
          </w:p>
        </w:tc>
        <w:tc>
          <w:tcPr>
            <w:tcW w:w="1431" w:type="dxa"/>
            <w:tcBorders>
              <w:left w:val="single" w:color="auto" w:sz="4" w:space="0"/>
              <w:bottom w:val="single" w:color="auto" w:sz="4" w:space="0"/>
              <w:right w:val="single" w:color="auto" w:sz="4" w:space="0"/>
            </w:tcBorders>
          </w:tcPr>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t>金、宝石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2823" w:type="dxa"/>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镶玛瑙梅花形金簪</w:t>
            </w:r>
          </w:p>
        </w:tc>
        <w:tc>
          <w:tcPr>
            <w:tcW w:w="2745"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1993年出土</w:t>
            </w:r>
          </w:p>
        </w:tc>
        <w:tc>
          <w:tcPr>
            <w:tcW w:w="1481" w:type="dxa"/>
            <w:shd w:val="clear" w:color="auto" w:fill="auto"/>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湖南凤凰沱江镇老官祖古墓群</w:t>
            </w:r>
          </w:p>
        </w:tc>
        <w:tc>
          <w:tcPr>
            <w:tcW w:w="1431" w:type="dxa"/>
            <w:shd w:val="clear" w:color="auto" w:fill="auto"/>
          </w:tcPr>
          <w:p>
            <w:pPr>
              <w:widowControl/>
              <w:jc w:val="left"/>
              <w:rPr>
                <w:rFonts w:asciiTheme="minorEastAsia" w:hAnsiTheme="minorEastAsia" w:eastAsiaTheme="minorEastAsia"/>
                <w:sz w:val="24"/>
                <w:szCs w:val="24"/>
              </w:rPr>
            </w:pPr>
          </w:p>
        </w:tc>
      </w:tr>
    </w:tbl>
    <w:p>
      <w:pPr>
        <w:spacing w:line="360" w:lineRule="auto"/>
        <w:rPr>
          <w:rFonts w:hint="eastAsia" w:ascii="宋体" w:hAnsi="宋体"/>
          <w:color w:val="FF0000"/>
          <w:sz w:val="24"/>
          <w:szCs w:val="24"/>
        </w:rPr>
      </w:pPr>
    </w:p>
    <w:p>
      <w:pPr>
        <w:spacing w:line="360" w:lineRule="auto"/>
        <w:rPr>
          <w:rFonts w:ascii="宋体"/>
          <w:color w:val="FF0000"/>
          <w:sz w:val="24"/>
          <w:szCs w:val="24"/>
        </w:rPr>
      </w:pPr>
    </w:p>
    <w:p>
      <w:pPr>
        <w:spacing w:line="360" w:lineRule="auto"/>
        <w:ind w:firstLine="480" w:firstLineChars="200"/>
        <w:rPr>
          <w:rFonts w:ascii="宋体"/>
          <w:sz w:val="24"/>
          <w:szCs w:val="24"/>
        </w:rPr>
      </w:pPr>
      <w:r>
        <w:rPr>
          <w:rFonts w:hint="eastAsia" w:ascii="宋体" w:hAnsi="宋体"/>
          <w:sz w:val="24"/>
          <w:szCs w:val="24"/>
        </w:rPr>
        <w:t>上述图表展示了部分具有代表性的狄髻，一方面材质多为金银丝，宝石只是少部分饰品使用，不仅体现了当时的时代潮流更是明代社会经济繁荣的体现，狄髻头面体现的不仅仅是妇女的妆饰之美，大致也是一种身份权势的象征。另一方面明代狄髻越发精致雍容华贵，象征图案多样化体现了商业文化的猛烈发展，人们追求更高的生活水平。狄髻的历史悠久，长期沿袭成风，因此后世妇女使用狄髻束发可能就是在这一传统的影响下产生的。</w:t>
      </w:r>
    </w:p>
    <w:p>
      <w:pPr>
        <w:spacing w:line="360" w:lineRule="auto"/>
        <w:ind w:firstLine="480" w:firstLineChars="200"/>
        <w:rPr>
          <w:rFonts w:ascii="宋体"/>
          <w:sz w:val="24"/>
          <w:szCs w:val="24"/>
        </w:rPr>
      </w:pPr>
    </w:p>
    <w:p>
      <w:pPr>
        <w:spacing w:line="360" w:lineRule="auto"/>
        <w:rPr>
          <w:rFonts w:ascii="黑体" w:hAnsi="黑体" w:eastAsia="黑体"/>
          <w:b/>
          <w:sz w:val="28"/>
          <w:szCs w:val="28"/>
        </w:rPr>
      </w:pPr>
      <w:r>
        <w:rPr>
          <w:rFonts w:hint="eastAsia" w:ascii="黑体" w:hAnsi="黑体" w:eastAsia="黑体"/>
          <w:b/>
          <w:sz w:val="28"/>
          <w:szCs w:val="28"/>
        </w:rPr>
        <w:t>二、时样狄髻皂纱漫</w:t>
      </w:r>
    </w:p>
    <w:p>
      <w:pPr>
        <w:spacing w:line="360" w:lineRule="auto"/>
        <w:ind w:firstLine="480" w:firstLineChars="200"/>
        <w:rPr>
          <w:rFonts w:hint="eastAsia" w:ascii="宋体" w:hAnsi="宋体"/>
          <w:sz w:val="24"/>
          <w:szCs w:val="24"/>
        </w:rPr>
      </w:pPr>
      <w:r>
        <w:rPr>
          <w:rFonts w:hint="eastAsia" w:ascii="宋体" w:hAnsi="宋体"/>
          <w:sz w:val="24"/>
          <w:szCs w:val="24"/>
        </w:rPr>
        <w:t>自安史之乱至宋初，世人渐厌胡风的同时转而改从汉制，妇女的妆饰风尚发生了变化。妇女戴冠是北宋的风气，唐代尚不流行。宋代的团冠、特髻、冠子流行于朝市，河南禹县白沙北宋元符三年（</w:t>
      </w:r>
      <w:r>
        <w:rPr>
          <w:rFonts w:ascii="宋体" w:hAnsi="宋体"/>
          <w:sz w:val="24"/>
          <w:szCs w:val="24"/>
        </w:rPr>
        <w:t>1100</w:t>
      </w:r>
      <w:r>
        <w:rPr>
          <w:rFonts w:hint="eastAsia" w:ascii="宋体" w:hAnsi="宋体"/>
          <w:sz w:val="24"/>
          <w:szCs w:val="24"/>
        </w:rPr>
        <w:t>年）赵大翁墓壁画中妇女戴的大冠前后出尖角，惟不是四角或二角，或为其稍简化的形式。因其戴者不便，“又以团冠少裁其二边而高其前后，谓之</w:t>
      </w:r>
      <w:r>
        <w:rPr>
          <w:rFonts w:ascii="宋体" w:hAnsi="宋体"/>
          <w:sz w:val="24"/>
          <w:szCs w:val="24"/>
        </w:rPr>
        <w:t>‘</w:t>
      </w:r>
      <w:r>
        <w:rPr>
          <w:rFonts w:hint="eastAsia" w:ascii="宋体" w:hAnsi="宋体"/>
          <w:sz w:val="24"/>
          <w:szCs w:val="24"/>
        </w:rPr>
        <w:t>山口</w:t>
      </w:r>
      <w:r>
        <w:rPr>
          <w:rFonts w:ascii="宋体" w:hAnsi="宋体"/>
          <w:sz w:val="24"/>
          <w:szCs w:val="24"/>
        </w:rPr>
        <w:t>’</w:t>
      </w:r>
      <w:r>
        <w:rPr>
          <w:rFonts w:hint="eastAsia" w:ascii="宋体" w:hAnsi="宋体"/>
          <w:sz w:val="24"/>
          <w:szCs w:val="24"/>
        </w:rPr>
        <w:t>。</w:t>
      </w:r>
      <w:r>
        <w:rPr>
          <w:rFonts w:hint="eastAsia" w:ascii="宋体"/>
          <w:sz w:val="24"/>
          <w:szCs w:val="24"/>
        </w:rPr>
        <w:t>”</w:t>
      </w:r>
      <w:r>
        <w:rPr>
          <w:rFonts w:hint="eastAsia" w:ascii="宋体" w:hAnsi="宋体"/>
          <w:sz w:val="24"/>
          <w:szCs w:val="24"/>
        </w:rPr>
        <w:t>当时无论是皇亲贵族、贵妇亦或者是厨娘均戴团冠，其流行程度可谓通乎上下。端拱二年（公元前</w:t>
      </w:r>
      <w:r>
        <w:rPr>
          <w:rFonts w:ascii="宋体" w:hAnsi="宋体"/>
          <w:sz w:val="24"/>
          <w:szCs w:val="24"/>
        </w:rPr>
        <w:t>989</w:t>
      </w:r>
      <w:r>
        <w:rPr>
          <w:rFonts w:hint="eastAsia" w:ascii="宋体" w:hAnsi="宋体"/>
          <w:sz w:val="24"/>
          <w:szCs w:val="24"/>
        </w:rPr>
        <w:t>年），宫廷宣召：“妇女假鬓并宜禁断，仍不得作高鬓及高冠。”由此可推，宋初女子梳高鬓颇为流行，宋中后期，文人墨客也不断述其风华，并滋生了不少新的形制。国家政权更迭，但一个王朝的时代风尚还是会沿袭并产生不同形式的变化。明代出现轮廓基本相同的发罩以粗金丝为骨架，再络上钿金丝绞结而成，和用金银拨片锤鍱出冠不一样的，其名称应为“狄髻”。</w:t>
      </w:r>
    </w:p>
    <w:p>
      <w:pPr>
        <w:spacing w:line="360" w:lineRule="auto"/>
        <w:ind w:firstLine="480" w:firstLineChars="200"/>
        <w:rPr>
          <w:rFonts w:hint="eastAsia" w:ascii="宋体" w:hAnsi="宋体"/>
          <w:sz w:val="24"/>
          <w:szCs w:val="24"/>
        </w:rPr>
      </w:pPr>
    </w:p>
    <w:p>
      <w:pPr>
        <w:spacing w:line="360" w:lineRule="auto"/>
        <w:jc w:val="center"/>
        <w:rPr>
          <w:rFonts w:ascii="宋体"/>
          <w:sz w:val="24"/>
          <w:szCs w:val="24"/>
        </w:rPr>
      </w:pPr>
      <w:r>
        <w:rPr>
          <w:rFonts w:ascii="宋体"/>
          <w:sz w:val="24"/>
          <w:szCs w:val="24"/>
        </w:rPr>
        <w:drawing>
          <wp:inline distT="0" distB="0" distL="0" distR="0">
            <wp:extent cx="4305300" cy="2105025"/>
            <wp:effectExtent l="0" t="0" r="0" b="952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noChangeArrowheads="1"/>
                    </pic:cNvPicPr>
                  </pic:nvPicPr>
                  <pic:blipFill>
                    <a:blip r:embed="rId7">
                      <a:extLst>
                        <a:ext uri="{28A0092B-C50C-407E-A947-70E740481C1C}">
                          <a14:useLocalDpi xmlns:a14="http://schemas.microsoft.com/office/drawing/2010/main" val="0"/>
                        </a:ext>
                      </a:extLst>
                    </a:blip>
                    <a:srcRect t="8299" b="8299"/>
                    <a:stretch>
                      <a:fillRect/>
                    </a:stretch>
                  </pic:blipFill>
                  <pic:spPr>
                    <a:xfrm>
                      <a:off x="0" y="0"/>
                      <a:ext cx="4305300" cy="2105025"/>
                    </a:xfrm>
                    <a:prstGeom prst="rect">
                      <a:avLst/>
                    </a:prstGeom>
                    <a:noFill/>
                    <a:ln>
                      <a:noFill/>
                    </a:ln>
                  </pic:spPr>
                </pic:pic>
              </a:graphicData>
            </a:graphic>
          </wp:inline>
        </w:drawing>
      </w:r>
    </w:p>
    <w:p>
      <w:pPr>
        <w:spacing w:line="360" w:lineRule="auto"/>
        <w:jc w:val="center"/>
        <w:rPr>
          <w:rFonts w:hint="eastAsia" w:ascii="宋体" w:hAnsi="宋体"/>
          <w:sz w:val="24"/>
          <w:szCs w:val="24"/>
        </w:rPr>
      </w:pPr>
      <w:r>
        <w:rPr>
          <w:rFonts w:hint="eastAsia" w:ascii="宋体" w:hAnsi="宋体"/>
          <w:sz w:val="24"/>
          <w:szCs w:val="24"/>
        </w:rPr>
        <w:t>图</w:t>
      </w:r>
      <w:r>
        <w:rPr>
          <w:rFonts w:ascii="宋体" w:hAnsi="宋体"/>
          <w:sz w:val="24"/>
          <w:szCs w:val="24"/>
        </w:rPr>
        <w:t>1</w:t>
      </w:r>
      <w:r>
        <w:rPr>
          <w:rFonts w:hint="eastAsia" w:ascii="宋体" w:hAnsi="宋体"/>
          <w:sz w:val="24"/>
          <w:szCs w:val="24"/>
        </w:rPr>
        <w:t>：银丝弯头䯼髻</w:t>
      </w:r>
    </w:p>
    <w:p>
      <w:pPr>
        <w:spacing w:line="360" w:lineRule="auto"/>
        <w:jc w:val="both"/>
        <w:rPr>
          <w:rFonts w:hint="eastAsia" w:ascii="宋体" w:hAnsi="宋体"/>
          <w:sz w:val="24"/>
          <w:szCs w:val="24"/>
        </w:rPr>
      </w:pPr>
    </w:p>
    <w:p>
      <w:pPr>
        <w:spacing w:line="360" w:lineRule="auto"/>
        <w:ind w:firstLine="480" w:firstLineChars="200"/>
        <w:rPr>
          <w:rFonts w:ascii="宋体"/>
          <w:sz w:val="24"/>
          <w:szCs w:val="24"/>
        </w:rPr>
      </w:pPr>
      <w:r>
        <w:rPr>
          <w:rFonts w:hint="eastAsia" w:ascii="宋体" w:hAnsi="宋体"/>
          <w:sz w:val="24"/>
          <w:szCs w:val="24"/>
        </w:rPr>
        <w:t>狄髻的出现有两个方面的渊源。一方面是受了妇女戴冠之风气的影响；另一方面则与</w:t>
      </w:r>
      <w:r>
        <w:rPr>
          <w:rFonts w:hint="eastAsia" w:ascii="宋体"/>
          <w:sz w:val="24"/>
          <w:szCs w:val="24"/>
        </w:rPr>
        <w:t>“</w:t>
      </w:r>
      <w:r>
        <w:rPr>
          <w:rFonts w:hint="eastAsia" w:ascii="宋体" w:hAnsi="宋体"/>
          <w:sz w:val="24"/>
          <w:szCs w:val="24"/>
        </w:rPr>
        <w:t>包鬓</w:t>
      </w:r>
      <w:r>
        <w:rPr>
          <w:rFonts w:hint="eastAsia" w:ascii="宋体"/>
          <w:sz w:val="24"/>
          <w:szCs w:val="24"/>
        </w:rPr>
        <w:t>”</w:t>
      </w:r>
      <w:r>
        <w:rPr>
          <w:rFonts w:hint="eastAsia" w:ascii="宋体" w:hAnsi="宋体"/>
          <w:sz w:val="24"/>
          <w:szCs w:val="24"/>
        </w:rPr>
        <w:t>的流行有关。狄髻从宋代冠子、特髻发展而来，是明代已婚妇女的主要首服，材料上多用银丝、金丝或马尾、蔑丝、头发等编成，外面通常覆以黑纱，形似圆锥，佩戴时罩于头顶发髻之上。</w:t>
      </w:r>
      <w:r>
        <w:rPr>
          <w:rFonts w:ascii="宋体" w:hAnsi="宋体"/>
          <w:sz w:val="24"/>
          <w:szCs w:val="24"/>
        </w:rPr>
        <w:t xml:space="preserve"> </w:t>
      </w:r>
    </w:p>
    <w:p>
      <w:pPr>
        <w:spacing w:line="360" w:lineRule="auto"/>
        <w:ind w:firstLine="480" w:firstLineChars="200"/>
        <w:rPr>
          <w:rFonts w:ascii="宋体"/>
          <w:sz w:val="24"/>
          <w:szCs w:val="24"/>
        </w:rPr>
      </w:pPr>
    </w:p>
    <w:p>
      <w:pPr>
        <w:spacing w:line="360" w:lineRule="auto"/>
        <w:ind w:firstLine="420"/>
        <w:jc w:val="center"/>
      </w:pPr>
      <w:r>
        <w:rPr>
          <w:rFonts w:ascii="宋体"/>
          <w:sz w:val="24"/>
          <w:szCs w:val="24"/>
        </w:rPr>
        <w:drawing>
          <wp:inline distT="0" distB="0" distL="0" distR="0">
            <wp:extent cx="2295525" cy="306705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95525" cy="3067050"/>
                    </a:xfrm>
                    <a:prstGeom prst="rect">
                      <a:avLst/>
                    </a:prstGeom>
                    <a:noFill/>
                    <a:ln>
                      <a:noFill/>
                    </a:ln>
                  </pic:spPr>
                </pic:pic>
              </a:graphicData>
            </a:graphic>
          </wp:inline>
        </w:drawing>
      </w:r>
    </w:p>
    <w:p>
      <w:pPr>
        <w:spacing w:line="360" w:lineRule="auto"/>
        <w:ind w:firstLine="420"/>
        <w:jc w:val="center"/>
        <w:rPr>
          <w:rFonts w:ascii="宋体"/>
          <w:sz w:val="24"/>
          <w:szCs w:val="24"/>
        </w:rPr>
      </w:pPr>
      <w:r>
        <w:rPr>
          <w:rFonts w:hint="eastAsia" w:ascii="宋体" w:hAnsi="宋体"/>
          <w:sz w:val="24"/>
          <w:szCs w:val="24"/>
        </w:rPr>
        <w:t>图</w:t>
      </w:r>
      <w:r>
        <w:rPr>
          <w:rFonts w:ascii="宋体" w:hAnsi="宋体"/>
          <w:sz w:val="24"/>
          <w:szCs w:val="24"/>
        </w:rPr>
        <w:t>2</w:t>
      </w:r>
      <w:r>
        <w:rPr>
          <w:rFonts w:hint="eastAsia" w:ascii="宋体" w:hAnsi="宋体"/>
          <w:sz w:val="24"/>
          <w:szCs w:val="24"/>
        </w:rPr>
        <w:t>：《吴氏先祖容像》中戴䯼髻的妇女</w:t>
      </w:r>
    </w:p>
    <w:p>
      <w:pPr>
        <w:spacing w:line="360" w:lineRule="auto"/>
        <w:ind w:firstLine="420"/>
        <w:jc w:val="center"/>
        <w:rPr>
          <w:rFonts w:ascii="宋体"/>
          <w:sz w:val="24"/>
          <w:szCs w:val="24"/>
        </w:rPr>
      </w:pPr>
    </w:p>
    <w:p>
      <w:pPr>
        <w:spacing w:line="360" w:lineRule="auto"/>
        <w:ind w:firstLine="420"/>
        <w:jc w:val="center"/>
        <w:rPr>
          <w:rFonts w:ascii="宋体"/>
          <w:sz w:val="24"/>
          <w:szCs w:val="24"/>
        </w:rPr>
      </w:pPr>
      <w:r>
        <w:rPr>
          <w:rFonts w:ascii="宋体"/>
          <w:sz w:val="24"/>
          <w:szCs w:val="24"/>
        </w:rPr>
        <w:drawing>
          <wp:inline distT="0" distB="0" distL="0" distR="0">
            <wp:extent cx="4457700" cy="20859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57700" cy="2085975"/>
                    </a:xfrm>
                    <a:prstGeom prst="rect">
                      <a:avLst/>
                    </a:prstGeom>
                    <a:noFill/>
                    <a:ln>
                      <a:noFill/>
                    </a:ln>
                  </pic:spPr>
                </pic:pic>
              </a:graphicData>
            </a:graphic>
          </wp:inline>
        </w:drawing>
      </w:r>
    </w:p>
    <w:p>
      <w:pPr>
        <w:spacing w:line="360" w:lineRule="auto"/>
        <w:ind w:firstLine="420"/>
        <w:jc w:val="center"/>
        <w:rPr>
          <w:rFonts w:ascii="宋体"/>
          <w:sz w:val="24"/>
          <w:szCs w:val="24"/>
        </w:rPr>
      </w:pPr>
      <w:r>
        <w:rPr>
          <w:rFonts w:hint="eastAsia" w:ascii="宋体" w:hAnsi="宋体"/>
          <w:sz w:val="24"/>
          <w:szCs w:val="24"/>
        </w:rPr>
        <w:t>图</w:t>
      </w:r>
      <w:r>
        <w:rPr>
          <w:rFonts w:ascii="宋体" w:hAnsi="宋体"/>
          <w:sz w:val="24"/>
          <w:szCs w:val="24"/>
        </w:rPr>
        <w:t>3</w:t>
      </w:r>
      <w:r>
        <w:rPr>
          <w:rFonts w:hint="eastAsia" w:ascii="宋体" w:hAnsi="宋体"/>
          <w:sz w:val="24"/>
          <w:szCs w:val="24"/>
        </w:rPr>
        <w:t>：金丝弯头狄髻实物</w:t>
      </w:r>
    </w:p>
    <w:p>
      <w:pPr>
        <w:spacing w:line="360" w:lineRule="auto"/>
        <w:ind w:firstLine="420"/>
        <w:jc w:val="center"/>
        <w:rPr>
          <w:rFonts w:ascii="宋体"/>
          <w:sz w:val="24"/>
          <w:szCs w:val="24"/>
        </w:rPr>
      </w:pPr>
      <w:r>
        <w:drawing>
          <wp:inline distT="0" distB="0" distL="0" distR="0">
            <wp:extent cx="2028825" cy="26955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28825" cy="2695575"/>
                    </a:xfrm>
                    <a:prstGeom prst="rect">
                      <a:avLst/>
                    </a:prstGeom>
                    <a:noFill/>
                    <a:ln>
                      <a:noFill/>
                    </a:ln>
                  </pic:spPr>
                </pic:pic>
              </a:graphicData>
            </a:graphic>
          </wp:inline>
        </w:drawing>
      </w:r>
    </w:p>
    <w:p>
      <w:pPr>
        <w:spacing w:line="360" w:lineRule="auto"/>
        <w:ind w:firstLine="420"/>
        <w:jc w:val="center"/>
        <w:rPr>
          <w:rFonts w:ascii="宋体"/>
          <w:sz w:val="24"/>
          <w:szCs w:val="24"/>
        </w:rPr>
      </w:pPr>
      <w:r>
        <w:rPr>
          <w:rFonts w:ascii="宋体"/>
          <w:sz w:val="24"/>
          <w:szCs w:val="24"/>
        </w:rPr>
        <w:drawing>
          <wp:inline distT="0" distB="0" distL="0" distR="0">
            <wp:extent cx="2095500" cy="27432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95500" cy="2743200"/>
                    </a:xfrm>
                    <a:prstGeom prst="rect">
                      <a:avLst/>
                    </a:prstGeom>
                    <a:noFill/>
                    <a:ln>
                      <a:noFill/>
                    </a:ln>
                  </pic:spPr>
                </pic:pic>
              </a:graphicData>
            </a:graphic>
          </wp:inline>
        </w:drawing>
      </w:r>
    </w:p>
    <w:p>
      <w:pPr>
        <w:spacing w:line="360" w:lineRule="auto"/>
        <w:ind w:firstLine="480" w:firstLineChars="200"/>
        <w:jc w:val="center"/>
        <w:rPr>
          <w:rFonts w:ascii="宋体"/>
          <w:sz w:val="24"/>
          <w:szCs w:val="24"/>
        </w:rPr>
      </w:pPr>
      <w:r>
        <w:rPr>
          <w:rFonts w:hint="eastAsia" w:ascii="宋体" w:hAnsi="宋体"/>
          <w:sz w:val="24"/>
          <w:szCs w:val="24"/>
        </w:rPr>
        <w:t>图</w:t>
      </w:r>
      <w:r>
        <w:rPr>
          <w:rFonts w:ascii="宋体" w:hAnsi="宋体"/>
          <w:sz w:val="24"/>
          <w:szCs w:val="24"/>
        </w:rPr>
        <w:t>4</w:t>
      </w:r>
      <w:r>
        <w:rPr>
          <w:rFonts w:hint="eastAsia" w:ascii="宋体" w:hAnsi="宋体"/>
          <w:sz w:val="24"/>
          <w:szCs w:val="24"/>
        </w:rPr>
        <w:t>：明代唐白云夫人容像</w:t>
      </w:r>
    </w:p>
    <w:p>
      <w:pPr>
        <w:spacing w:line="360" w:lineRule="auto"/>
        <w:ind w:firstLine="480" w:firstLineChars="200"/>
        <w:rPr>
          <w:rFonts w:ascii="宋体"/>
          <w:sz w:val="24"/>
          <w:szCs w:val="24"/>
        </w:rPr>
      </w:pPr>
    </w:p>
    <w:p>
      <w:pPr>
        <w:spacing w:line="360" w:lineRule="auto"/>
        <w:rPr>
          <w:rFonts w:ascii="黑体" w:hAnsi="黑体" w:eastAsia="黑体"/>
          <w:b/>
          <w:sz w:val="28"/>
          <w:szCs w:val="28"/>
        </w:rPr>
      </w:pPr>
      <w:r>
        <w:rPr>
          <w:rFonts w:hint="eastAsia" w:ascii="黑体" w:hAnsi="黑体" w:eastAsia="黑体"/>
          <w:b/>
          <w:sz w:val="28"/>
          <w:szCs w:val="28"/>
        </w:rPr>
        <w:t>三、环佩银钗鬓摇曳</w:t>
      </w:r>
    </w:p>
    <w:p>
      <w:pPr>
        <w:spacing w:line="360" w:lineRule="auto"/>
        <w:ind w:firstLine="480" w:firstLineChars="200"/>
        <w:rPr>
          <w:rFonts w:ascii="宋体"/>
          <w:sz w:val="24"/>
          <w:szCs w:val="24"/>
        </w:rPr>
      </w:pPr>
      <w:r>
        <w:rPr>
          <w:rFonts w:hint="eastAsia" w:ascii="宋体" w:hAnsi="宋体"/>
          <w:sz w:val="24"/>
          <w:szCs w:val="24"/>
        </w:rPr>
        <w:t>一整套的头面包括挑心、草虫簪、掩鬓、耳环、分心、满冠、钿儿、花头簪、压鬓簪、髟髻。狄髻是在银丝发鼓正面嵌玉挑心，后面嵌玉分心，明时已形成定制。所谓玉挑心、玉分心都是明代的首饰名。最早定名时把握不准，曾叫“白玉簪子”、“白玉嵌片”等，经过查证文献及和近年明代墓葬出土实物比对，最后改定为玉挑心和玉分心。挑心、分心也有金质的、银质的，也有鎏金、银镶玉的，也有搭配红蓝宝石的，甚是讲究。玉挑心、玉分心这一称谓，在当前收藏界不被人熟悉和认知，但它确是明代贵妇人重要的玉首饰。</w:t>
      </w:r>
    </w:p>
    <w:p>
      <w:pPr>
        <w:spacing w:line="360" w:lineRule="auto"/>
        <w:ind w:firstLine="480" w:firstLineChars="200"/>
        <w:rPr>
          <w:rFonts w:ascii="宋体"/>
          <w:sz w:val="24"/>
          <w:szCs w:val="24"/>
        </w:rPr>
      </w:pPr>
      <w:r>
        <w:rPr>
          <w:rFonts w:hint="eastAsia" w:ascii="宋体" w:hAnsi="宋体"/>
          <w:sz w:val="24"/>
          <w:szCs w:val="24"/>
        </w:rPr>
        <w:t>头面涵括的范围较广，笔者曾试想过是否与等级制度有关，并进以深入探究，然根据相关文献描述及壁画图示，无论任何等级在狄髻使用上并无差异，也并无限制，只是相对于平民来说，后宫佳丽的狄髻高度更甚，制作更为精致，使用的材料更为珍贵罢了，而在其造型上亦不加以区别，都是呈三角锥形。笔者猜想这大致也是一个使得狄髻在明代广泛流行的原因之一。</w:t>
      </w:r>
    </w:p>
    <w:p>
      <w:pPr>
        <w:spacing w:line="360" w:lineRule="auto"/>
        <w:ind w:firstLine="480" w:firstLineChars="200"/>
        <w:jc w:val="center"/>
        <w:rPr>
          <w:rFonts w:ascii="宋体"/>
          <w:sz w:val="24"/>
          <w:szCs w:val="24"/>
        </w:rPr>
      </w:pPr>
      <w:r>
        <w:rPr>
          <w:rFonts w:ascii="宋体"/>
          <w:sz w:val="24"/>
          <w:szCs w:val="24"/>
        </w:rPr>
        <w:drawing>
          <wp:inline distT="0" distB="0" distL="0" distR="0">
            <wp:extent cx="4362450" cy="4857750"/>
            <wp:effectExtent l="0" t="0" r="0"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62450" cy="4857750"/>
                    </a:xfrm>
                    <a:prstGeom prst="rect">
                      <a:avLst/>
                    </a:prstGeom>
                    <a:noFill/>
                    <a:ln>
                      <a:noFill/>
                    </a:ln>
                  </pic:spPr>
                </pic:pic>
              </a:graphicData>
            </a:graphic>
          </wp:inline>
        </w:drawing>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5</w:t>
      </w:r>
      <w:r>
        <w:rPr>
          <w:rFonts w:hint="eastAsia" w:ascii="宋体" w:hAnsi="宋体"/>
          <w:sz w:val="24"/>
          <w:szCs w:val="24"/>
        </w:rPr>
        <w:t>：明代狄髻头面</w:t>
      </w:r>
    </w:p>
    <w:p>
      <w:pPr>
        <w:spacing w:line="360" w:lineRule="auto"/>
        <w:jc w:val="center"/>
        <w:rPr>
          <w:rFonts w:ascii="宋体"/>
          <w:sz w:val="24"/>
          <w:szCs w:val="24"/>
        </w:rPr>
      </w:pPr>
    </w:p>
    <w:p>
      <w:pPr>
        <w:spacing w:line="360" w:lineRule="auto"/>
        <w:rPr>
          <w:rFonts w:ascii="黑体" w:hAnsi="黑体" w:eastAsia="黑体"/>
          <w:b/>
          <w:sz w:val="28"/>
          <w:szCs w:val="28"/>
        </w:rPr>
      </w:pPr>
      <w:r>
        <w:rPr>
          <w:rFonts w:hint="eastAsia" w:ascii="黑体" w:hAnsi="黑体" w:eastAsia="黑体"/>
          <w:b/>
          <w:sz w:val="28"/>
          <w:szCs w:val="28"/>
        </w:rPr>
        <w:t>四、簪首挑心媚生姿</w:t>
      </w:r>
    </w:p>
    <w:p>
      <w:pPr>
        <w:spacing w:line="360" w:lineRule="auto"/>
        <w:ind w:firstLine="240" w:firstLineChars="100"/>
        <w:rPr>
          <w:rFonts w:ascii="宋体"/>
          <w:sz w:val="24"/>
          <w:szCs w:val="24"/>
        </w:rPr>
      </w:pPr>
      <w:r>
        <w:rPr>
          <w:rFonts w:ascii="宋体" w:hAnsi="宋体"/>
          <w:sz w:val="24"/>
          <w:szCs w:val="24"/>
        </w:rPr>
        <w:t xml:space="preserve">  </w:t>
      </w:r>
      <w:r>
        <w:rPr>
          <w:rFonts w:hint="eastAsia" w:ascii="宋体" w:hAnsi="宋体"/>
          <w:sz w:val="24"/>
          <w:szCs w:val="24"/>
        </w:rPr>
        <w:t>狄髻佩戴方法应该是扣在发髻上。对于发髻形状，出土报告未有描述，也无发髻图片发表。但依据其他明墓出土时死者发髻情况来看，当做比较简单的“一窝丝”，即头发总束于头顶之后，顺盘几圈，余发藏在底部，然后用小簪子固定。根据其他墓葬出土时的现场照片，结合盛氏墓出土时狄髻的情况来看，徐氏狄髻扣在发髻上，但不把发髻全部罩住。而戴在䯼髻前方正中，通常簪脚朝上。亦如《东京梦华录》卷五说“戴冠子，黄包髻”。“分心”一名主要见于《金瓶梅》中，从小说描述可知，分心在䯼髻的正面，其得名可能和簪的佩戴位置有关，都是单件使用，不成对，也不戴在䯼髻的后面。在《金瓶梅》第八十五回里提到“一对大翠围发”，故分左右，第九十回里，曾出现“前后分心”的说法，然明代分心并不分前后，前面就是分心，后面就是满冠，《三才图会》用图表现了满冠。挑心戴在䯼髻的顶部，即《云间据目抄》所说“顶用宝花，谓之‘挑心’”。出土的挑心实物与描述相符，簪首多做成一朵或一组花的造型，有些还镶嵌宝石。簪脚垂直朝下，可插入髻顶，或将簪脚上部弯曲一定弧度后插在䯼髻侧边，仍使簪首处于髻顶中心位置。</w:t>
      </w:r>
    </w:p>
    <w:p>
      <w:pPr>
        <w:spacing w:line="360" w:lineRule="auto"/>
        <w:jc w:val="center"/>
        <w:rPr>
          <w:rFonts w:ascii="宋体"/>
          <w:sz w:val="24"/>
          <w:szCs w:val="24"/>
        </w:rPr>
      </w:pPr>
      <w:r>
        <w:rPr>
          <w:rFonts w:ascii="宋体"/>
          <w:sz w:val="24"/>
          <w:szCs w:val="24"/>
        </w:rPr>
        <w:drawing>
          <wp:inline distT="0" distB="0" distL="0" distR="0">
            <wp:extent cx="4019550" cy="19145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19550" cy="1914525"/>
                    </a:xfrm>
                    <a:prstGeom prst="rect">
                      <a:avLst/>
                    </a:prstGeom>
                    <a:noFill/>
                    <a:ln>
                      <a:noFill/>
                    </a:ln>
                  </pic:spPr>
                </pic:pic>
              </a:graphicData>
            </a:graphic>
          </wp:inline>
        </w:drawing>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6</w:t>
      </w:r>
      <w:r>
        <w:rPr>
          <w:rFonts w:hint="eastAsia" w:ascii="宋体" w:hAnsi="宋体"/>
          <w:sz w:val="24"/>
          <w:szCs w:val="24"/>
        </w:rPr>
        <w:t>：簪</w:t>
      </w:r>
    </w:p>
    <w:p>
      <w:pPr>
        <w:spacing w:line="360" w:lineRule="auto"/>
        <w:jc w:val="center"/>
        <w:rPr>
          <w:rFonts w:ascii="宋体"/>
          <w:sz w:val="24"/>
          <w:szCs w:val="24"/>
        </w:rPr>
      </w:pPr>
    </w:p>
    <w:p>
      <w:pPr>
        <w:spacing w:line="360" w:lineRule="auto"/>
        <w:ind w:firstLine="480" w:firstLineChars="200"/>
        <w:rPr>
          <w:rFonts w:ascii="宋体"/>
          <w:sz w:val="24"/>
          <w:szCs w:val="24"/>
        </w:rPr>
      </w:pPr>
      <w:r>
        <w:rPr>
          <w:rFonts w:hint="eastAsia" w:ascii="宋体" w:hAnsi="宋体"/>
          <w:sz w:val="24"/>
          <w:szCs w:val="24"/>
        </w:rPr>
        <w:t>分心的样式主要有佛像、观音、梵字、龙凤、花卉及神仙人物等。兰州市白衣寺多子塔出土了一件明代肃王妃熊氏施金累丝嵌珠镶白玉送子观音满池娇分心，与《金瓶梅》描写的“金镶玉观音满池娇分心”非常相似。《不空罥索神变真言经》云：“顶戴观世音者，当得十方一切如来一切静虑波罗蜜多圆满相应，当生无量寿佛刹土，得一切三昧耶现前通解。”由于佛教尤其是观音信仰的普及，明代妇女首饰中出现了很多观音形象，《醒世姻缘传》第七十八回也有描写：“徐太太当中戴一尊赤金拔丝观音，右边偏戴一朵指顶大西洋珠翠叶嵌的宝花。”</w:t>
      </w:r>
    </w:p>
    <w:p>
      <w:pPr>
        <w:spacing w:line="360" w:lineRule="auto"/>
        <w:jc w:val="center"/>
        <w:rPr>
          <w:rFonts w:ascii="宋体"/>
          <w:sz w:val="24"/>
          <w:szCs w:val="24"/>
        </w:rPr>
      </w:pPr>
      <w:r>
        <w:rPr>
          <w:rFonts w:ascii="宋体"/>
          <w:sz w:val="24"/>
          <w:szCs w:val="24"/>
        </w:rPr>
        <w:drawing>
          <wp:inline distT="0" distB="0" distL="0" distR="0">
            <wp:extent cx="2751455" cy="2590800"/>
            <wp:effectExtent l="0" t="0" r="10795"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51455" cy="2590800"/>
                    </a:xfrm>
                    <a:prstGeom prst="rect">
                      <a:avLst/>
                    </a:prstGeom>
                    <a:noFill/>
                    <a:ln>
                      <a:noFill/>
                    </a:ln>
                  </pic:spPr>
                </pic:pic>
              </a:graphicData>
            </a:graphic>
          </wp:inline>
        </w:drawing>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7</w:t>
      </w:r>
      <w:r>
        <w:rPr>
          <w:rFonts w:hint="eastAsia" w:ascii="宋体" w:hAnsi="宋体"/>
          <w:sz w:val="24"/>
          <w:szCs w:val="24"/>
        </w:rPr>
        <w:t>：分心出土实物图</w:t>
      </w:r>
    </w:p>
    <w:p>
      <w:pPr>
        <w:spacing w:line="360" w:lineRule="auto"/>
        <w:rPr>
          <w:rFonts w:ascii="宋体"/>
          <w:sz w:val="24"/>
          <w:szCs w:val="24"/>
        </w:rPr>
      </w:pPr>
      <w:r>
        <w:rPr>
          <w:rFonts w:ascii="宋体"/>
          <w:sz w:val="24"/>
          <w:szCs w:val="24"/>
        </w:rPr>
        <w:drawing>
          <wp:inline distT="0" distB="0" distL="0" distR="0">
            <wp:extent cx="1971675" cy="2628900"/>
            <wp:effectExtent l="0" t="0" r="9525"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71675" cy="2628900"/>
                    </a:xfrm>
                    <a:prstGeom prst="rect">
                      <a:avLst/>
                    </a:prstGeom>
                    <a:noFill/>
                    <a:ln>
                      <a:noFill/>
                    </a:ln>
                  </pic:spPr>
                </pic:pic>
              </a:graphicData>
            </a:graphic>
          </wp:inline>
        </w:drawing>
      </w:r>
      <w:r>
        <w:rPr>
          <w:rFonts w:ascii="宋体"/>
          <w:sz w:val="24"/>
          <w:szCs w:val="24"/>
        </w:rPr>
        <w:drawing>
          <wp:inline distT="0" distB="0" distL="0" distR="0">
            <wp:extent cx="1504950" cy="2628900"/>
            <wp:effectExtent l="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04950" cy="2628900"/>
                    </a:xfrm>
                    <a:prstGeom prst="rect">
                      <a:avLst/>
                    </a:prstGeom>
                    <a:noFill/>
                    <a:ln>
                      <a:noFill/>
                    </a:ln>
                  </pic:spPr>
                </pic:pic>
              </a:graphicData>
            </a:graphic>
          </wp:inline>
        </w:drawing>
      </w:r>
      <w:r>
        <w:rPr>
          <w:rFonts w:ascii="宋体"/>
          <w:sz w:val="24"/>
          <w:szCs w:val="24"/>
        </w:rPr>
        <w:drawing>
          <wp:inline distT="0" distB="0" distL="0" distR="0">
            <wp:extent cx="1562100" cy="26384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62100" cy="2638425"/>
                    </a:xfrm>
                    <a:prstGeom prst="rect">
                      <a:avLst/>
                    </a:prstGeom>
                    <a:noFill/>
                    <a:ln>
                      <a:noFill/>
                    </a:ln>
                  </pic:spPr>
                </pic:pic>
              </a:graphicData>
            </a:graphic>
          </wp:inline>
        </w:drawing>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8</w:t>
      </w:r>
      <w:r>
        <w:rPr>
          <w:rFonts w:hint="eastAsia" w:ascii="宋体" w:hAnsi="宋体"/>
          <w:sz w:val="24"/>
          <w:szCs w:val="24"/>
        </w:rPr>
        <w:t>：狄髻妆饰图</w:t>
      </w:r>
    </w:p>
    <w:p>
      <w:pPr>
        <w:spacing w:line="360" w:lineRule="auto"/>
        <w:ind w:firstLine="480" w:firstLineChars="200"/>
        <w:rPr>
          <w:rFonts w:ascii="宋体"/>
          <w:sz w:val="24"/>
          <w:szCs w:val="24"/>
        </w:rPr>
      </w:pPr>
      <w:r>
        <w:rPr>
          <w:rFonts w:hint="eastAsia" w:ascii="宋体" w:hAnsi="宋体"/>
          <w:sz w:val="24"/>
          <w:szCs w:val="24"/>
        </w:rPr>
        <w:t>由于狄髻的出现，金银首饰遂以一副头面为单位，形成了比较固定的组合关系。便是指插戴在“狄髻”周围、装饰题材一致的各式簪钗。头面一副，讲究者，按照《天水冰山录》</w:t>
      </w:r>
      <w:r>
        <w:rPr>
          <w:rFonts w:ascii="宋体" w:hAnsi="宋体"/>
          <w:sz w:val="24"/>
          <w:szCs w:val="24"/>
        </w:rPr>
        <w:t xml:space="preserve"> (</w:t>
      </w:r>
      <w:r>
        <w:rPr>
          <w:rFonts w:hint="eastAsia" w:ascii="宋体" w:hAnsi="宋体"/>
          <w:sz w:val="24"/>
          <w:szCs w:val="24"/>
        </w:rPr>
        <w:t>纪录抄没严嵩家产的清单</w:t>
      </w:r>
      <w:r>
        <w:rPr>
          <w:rFonts w:ascii="宋体" w:hAnsi="宋体"/>
          <w:sz w:val="24"/>
          <w:szCs w:val="24"/>
        </w:rPr>
        <w:t>)</w:t>
      </w:r>
      <w:r>
        <w:rPr>
          <w:rFonts w:hint="eastAsia" w:ascii="宋体" w:hAnsi="宋体"/>
          <w:sz w:val="24"/>
          <w:szCs w:val="24"/>
        </w:rPr>
        <w:t>中的记述，在十至十二三件左右，或多至二十余，或少至五、七，以前者为常。明代墓葬出土的若干组首饰中，大致可以认为：一支挑心，一枚分心，鬓钗一对，各式小簪子亦即小插、啄针之类的“俏簪”三对，如此十件，即通常的“头面一副”。</w:t>
      </w:r>
    </w:p>
    <w:p>
      <w:pPr>
        <w:spacing w:line="360" w:lineRule="auto"/>
        <w:ind w:firstLine="480" w:firstLineChars="200"/>
        <w:rPr>
          <w:rFonts w:ascii="宋体"/>
          <w:sz w:val="24"/>
          <w:szCs w:val="24"/>
        </w:rPr>
      </w:pPr>
      <w:r>
        <w:rPr>
          <w:rFonts w:hint="eastAsia" w:ascii="宋体" w:hAnsi="宋体"/>
          <w:sz w:val="24"/>
          <w:szCs w:val="24"/>
        </w:rPr>
        <w:t>从狄髻的使用方式上笔者遐想到了妙龄女子的粉黛娇容，而后束发，使用狄髻，金制的金银挑心、簪碰撞起来响彻着金属银铃般的声音，步步生莲，步步生姿，步步生音。明代的妇女使用的狄髻不仅是方便生活使用，更加是生活物质文化进步的彰显。</w:t>
      </w:r>
    </w:p>
    <w:p>
      <w:pPr>
        <w:spacing w:line="360" w:lineRule="auto"/>
        <w:jc w:val="center"/>
        <w:rPr>
          <w:rFonts w:ascii="宋体"/>
          <w:sz w:val="24"/>
          <w:szCs w:val="24"/>
        </w:rPr>
      </w:pPr>
      <w:r>
        <w:rPr>
          <w:rFonts w:ascii="宋体"/>
          <w:sz w:val="24"/>
          <w:szCs w:val="24"/>
        </w:rPr>
        <w:drawing>
          <wp:inline distT="0" distB="0" distL="0" distR="0">
            <wp:extent cx="2019300" cy="2676525"/>
            <wp:effectExtent l="0" t="0" r="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19300" cy="2676525"/>
                    </a:xfrm>
                    <a:prstGeom prst="rect">
                      <a:avLst/>
                    </a:prstGeom>
                    <a:noFill/>
                    <a:ln>
                      <a:noFill/>
                    </a:ln>
                  </pic:spPr>
                </pic:pic>
              </a:graphicData>
            </a:graphic>
          </wp:inline>
        </w:drawing>
      </w:r>
      <w:r>
        <w:rPr>
          <w:rFonts w:ascii="宋体"/>
          <w:sz w:val="24"/>
          <w:szCs w:val="24"/>
        </w:rPr>
        <w:t xml:space="preserve">  </w:t>
      </w:r>
      <w:r>
        <w:rPr>
          <w:rFonts w:ascii="宋体"/>
          <w:sz w:val="24"/>
          <w:szCs w:val="24"/>
        </w:rPr>
        <w:drawing>
          <wp:inline distT="0" distB="0" distL="0" distR="0">
            <wp:extent cx="1371600" cy="36480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71600" cy="3648075"/>
                    </a:xfrm>
                    <a:prstGeom prst="rect">
                      <a:avLst/>
                    </a:prstGeom>
                    <a:noFill/>
                    <a:ln>
                      <a:noFill/>
                    </a:ln>
                  </pic:spPr>
                </pic:pic>
              </a:graphicData>
            </a:graphic>
          </wp:inline>
        </w:drawing>
      </w:r>
      <w:r>
        <w:rPr>
          <w:rFonts w:ascii="宋体"/>
          <w:sz w:val="24"/>
          <w:szCs w:val="24"/>
        </w:rPr>
        <w:t xml:space="preserve">  </w:t>
      </w:r>
      <w:r>
        <w:rPr>
          <w:rFonts w:ascii="宋体"/>
          <w:sz w:val="24"/>
          <w:szCs w:val="24"/>
        </w:rPr>
        <w:drawing>
          <wp:inline distT="0" distB="0" distL="0" distR="0">
            <wp:extent cx="1162050" cy="3590925"/>
            <wp:effectExtent l="0" t="0" r="0"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62050" cy="3590925"/>
                    </a:xfrm>
                    <a:prstGeom prst="rect">
                      <a:avLst/>
                    </a:prstGeom>
                    <a:noFill/>
                    <a:ln>
                      <a:noFill/>
                    </a:ln>
                  </pic:spPr>
                </pic:pic>
              </a:graphicData>
            </a:graphic>
          </wp:inline>
        </w:drawing>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9</w:t>
      </w:r>
      <w:r>
        <w:rPr>
          <w:rFonts w:hint="eastAsia" w:ascii="宋体" w:hAnsi="宋体"/>
          <w:sz w:val="24"/>
          <w:szCs w:val="24"/>
        </w:rPr>
        <w:t>：各式簪钗</w:t>
      </w:r>
    </w:p>
    <w:p>
      <w:pPr>
        <w:spacing w:line="360" w:lineRule="auto"/>
        <w:ind w:firstLine="480" w:firstLineChars="200"/>
        <w:rPr>
          <w:rFonts w:ascii="宋体"/>
          <w:sz w:val="24"/>
          <w:szCs w:val="24"/>
        </w:rPr>
      </w:pPr>
    </w:p>
    <w:p>
      <w:pPr>
        <w:spacing w:line="360" w:lineRule="auto"/>
        <w:rPr>
          <w:rFonts w:ascii="黑体" w:hAnsi="黑体" w:eastAsia="黑体"/>
          <w:b/>
          <w:sz w:val="28"/>
          <w:szCs w:val="28"/>
        </w:rPr>
      </w:pPr>
      <w:r>
        <w:rPr>
          <w:rFonts w:hint="eastAsia" w:ascii="黑体" w:hAnsi="黑体" w:eastAsia="黑体"/>
          <w:b/>
          <w:sz w:val="28"/>
          <w:szCs w:val="28"/>
        </w:rPr>
        <w:t>五、结语</w:t>
      </w:r>
    </w:p>
    <w:p>
      <w:pPr>
        <w:spacing w:line="360" w:lineRule="auto"/>
        <w:ind w:firstLine="480" w:firstLineChars="200"/>
        <w:rPr>
          <w:rFonts w:ascii="宋体"/>
          <w:sz w:val="24"/>
          <w:szCs w:val="24"/>
        </w:rPr>
      </w:pPr>
      <w:r>
        <w:rPr>
          <w:rFonts w:hint="eastAsia" w:ascii="宋体" w:hAnsi="宋体"/>
          <w:sz w:val="24"/>
          <w:szCs w:val="24"/>
        </w:rPr>
        <w:t>综上所述，中国封建社会后期的大明王朝，文化发展总势，趋于保守，然而其金银首饰，却越发雍容华贵，宫廷气十足，这和贴近世俗生活的宋元金银首饰，形成了巨大反差。宫样首饰的雍容华贵，在明代始终是人们钦羡、追仿的对象，或许这和明代市俗商业文化的发展有关。宋元金银首饰，多出自民间工匠，明朝内廷设有专为皇室打造首饰等金银器物的“银作局”。题材上，宋元多选择清新活泼的自然景物，明代则倾向于把花草禽鸟组织为各种祥瑞图案。此外，佛教艺术，以及佛教人物中的妆束和器具，也是明代首饰取材的一个来源。从世俗化了的神佛世界中，生长出来的装饰趣味。这些，都可以说是以“宫样”引导时代潮流。</w:t>
      </w:r>
    </w:p>
    <w:p>
      <w:pPr>
        <w:spacing w:line="360" w:lineRule="auto"/>
        <w:rPr>
          <w:rFonts w:ascii="宋体"/>
          <w:sz w:val="24"/>
          <w:szCs w:val="24"/>
        </w:rPr>
      </w:pPr>
    </w:p>
    <w:p>
      <w:pPr>
        <w:spacing w:line="360" w:lineRule="auto"/>
        <w:rPr>
          <w:rFonts w:ascii="宋体"/>
          <w:sz w:val="24"/>
          <w:szCs w:val="24"/>
        </w:rPr>
      </w:pPr>
    </w:p>
    <w:p>
      <w:pPr>
        <w:spacing w:line="360" w:lineRule="auto"/>
        <w:rPr>
          <w:rFonts w:ascii="宋体"/>
          <w:sz w:val="24"/>
          <w:szCs w:val="24"/>
        </w:rPr>
      </w:pPr>
    </w:p>
    <w:p>
      <w:pPr>
        <w:spacing w:line="360" w:lineRule="auto"/>
        <w:rPr>
          <w:rFonts w:ascii="宋体"/>
          <w:sz w:val="24"/>
          <w:szCs w:val="24"/>
        </w:rPr>
      </w:pPr>
      <w:bookmarkStart w:id="0" w:name="_GoBack"/>
      <w:bookmarkEnd w:id="0"/>
    </w:p>
    <w:p>
      <w:pPr>
        <w:spacing w:line="360" w:lineRule="auto"/>
        <w:jc w:val="center"/>
        <w:rPr>
          <w:rFonts w:ascii="黑体" w:hAnsi="黑体" w:eastAsia="黑体"/>
          <w:b/>
          <w:sz w:val="28"/>
          <w:szCs w:val="28"/>
        </w:rPr>
      </w:pPr>
      <w:r>
        <w:rPr>
          <w:rFonts w:hint="eastAsia" w:ascii="黑体" w:hAnsi="黑体" w:eastAsia="黑体"/>
          <w:b/>
          <w:sz w:val="28"/>
          <w:szCs w:val="28"/>
        </w:rPr>
        <w:t>参考文献</w:t>
      </w:r>
    </w:p>
    <w:p>
      <w:pPr>
        <w:spacing w:line="360" w:lineRule="auto"/>
        <w:rPr>
          <w:rFonts w:ascii="宋体"/>
          <w:sz w:val="24"/>
          <w:szCs w:val="24"/>
        </w:rPr>
      </w:pPr>
      <w:r>
        <w:rPr>
          <w:rFonts w:ascii="宋体" w:hAnsi="宋体"/>
          <w:sz w:val="24"/>
          <w:szCs w:val="24"/>
        </w:rPr>
        <w:t>[1]</w:t>
      </w:r>
      <w:r>
        <w:rPr>
          <w:rFonts w:hint="eastAsia" w:ascii="宋体" w:hAnsi="宋体"/>
          <w:sz w:val="24"/>
          <w:szCs w:val="24"/>
        </w:rPr>
        <w:t>龚小亭，傅蓉蓉，中国知网，《宋代女性头饰研究</w:t>
      </w:r>
      <w:r>
        <w:rPr>
          <w:rFonts w:ascii="宋体" w:hAnsi="宋体"/>
          <w:sz w:val="24"/>
          <w:szCs w:val="24"/>
        </w:rPr>
        <w:t>——</w:t>
      </w:r>
      <w:r>
        <w:rPr>
          <w:rFonts w:hint="eastAsia" w:ascii="宋体" w:hAnsi="宋体"/>
          <w:sz w:val="24"/>
          <w:szCs w:val="24"/>
        </w:rPr>
        <w:t>以宋代女性冠饰为例》，《设计》</w:t>
      </w:r>
      <w:r>
        <w:rPr>
          <w:rFonts w:ascii="宋体" w:hAnsi="宋体"/>
          <w:sz w:val="24"/>
          <w:szCs w:val="24"/>
        </w:rPr>
        <w:t>2015</w:t>
      </w:r>
      <w:r>
        <w:rPr>
          <w:rFonts w:hint="eastAsia" w:ascii="宋体" w:hAnsi="宋体"/>
          <w:sz w:val="24"/>
          <w:szCs w:val="24"/>
        </w:rPr>
        <w:t>年第</w:t>
      </w:r>
      <w:r>
        <w:rPr>
          <w:rFonts w:ascii="宋体" w:hAnsi="宋体"/>
          <w:sz w:val="24"/>
          <w:szCs w:val="24"/>
        </w:rPr>
        <w:t>13</w:t>
      </w:r>
      <w:r>
        <w:rPr>
          <w:rFonts w:hint="eastAsia" w:ascii="宋体" w:hAnsi="宋体"/>
          <w:sz w:val="24"/>
          <w:szCs w:val="24"/>
        </w:rPr>
        <w:t>期</w:t>
      </w:r>
    </w:p>
    <w:p>
      <w:pPr>
        <w:spacing w:line="360" w:lineRule="auto"/>
        <w:rPr>
          <w:rFonts w:ascii="宋体"/>
          <w:sz w:val="24"/>
          <w:szCs w:val="24"/>
        </w:rPr>
      </w:pPr>
      <w:r>
        <w:rPr>
          <w:rFonts w:ascii="宋体" w:hAnsi="宋体"/>
          <w:sz w:val="24"/>
          <w:szCs w:val="24"/>
        </w:rPr>
        <w:t>[2]</w:t>
      </w:r>
      <w:r>
        <w:rPr>
          <w:rFonts w:hint="eastAsia" w:ascii="宋体" w:hAnsi="宋体"/>
          <w:sz w:val="24"/>
          <w:szCs w:val="24"/>
        </w:rPr>
        <w:t>大汉未央，新浪博客，《明代金银首饰：保守的宫样潮流》，</w:t>
      </w:r>
      <w:r>
        <w:rPr>
          <w:rFonts w:ascii="宋体" w:hAnsi="宋体"/>
          <w:sz w:val="24"/>
          <w:szCs w:val="24"/>
        </w:rPr>
        <w:t>2013.08</w:t>
      </w:r>
    </w:p>
    <w:p>
      <w:pPr>
        <w:spacing w:line="360" w:lineRule="auto"/>
        <w:rPr>
          <w:rFonts w:ascii="宋体"/>
          <w:sz w:val="24"/>
          <w:szCs w:val="24"/>
        </w:rPr>
      </w:pPr>
      <w:r>
        <w:rPr>
          <w:rFonts w:ascii="宋体" w:hAnsi="宋体"/>
          <w:sz w:val="24"/>
          <w:szCs w:val="24"/>
        </w:rPr>
        <w:t xml:space="preserve">[3] </w:t>
      </w:r>
      <w:r>
        <w:rPr>
          <w:rFonts w:hint="eastAsia" w:ascii="宋体" w:hAnsi="宋体"/>
          <w:sz w:val="24"/>
          <w:szCs w:val="24"/>
        </w:rPr>
        <w:t>孙机，中国知网，《明代的束发冠、</w:t>
      </w:r>
      <w:r>
        <w:rPr>
          <w:rFonts w:ascii="宋体" w:hAnsi="宋体"/>
          <w:sz w:val="24"/>
          <w:szCs w:val="24"/>
        </w:rPr>
        <w:t>(</w:t>
      </w:r>
      <w:r>
        <w:rPr>
          <w:rFonts w:hint="eastAsia" w:ascii="宋体" w:hAnsi="宋体"/>
          <w:sz w:val="24"/>
          <w:szCs w:val="24"/>
        </w:rPr>
        <w:t>髟狄</w:t>
      </w:r>
      <w:r>
        <w:rPr>
          <w:rFonts w:ascii="宋体" w:hAnsi="宋体"/>
          <w:sz w:val="24"/>
          <w:szCs w:val="24"/>
        </w:rPr>
        <w:t>)</w:t>
      </w:r>
      <w:r>
        <w:rPr>
          <w:rFonts w:hint="eastAsia" w:ascii="宋体" w:hAnsi="宋体"/>
          <w:sz w:val="24"/>
          <w:szCs w:val="24"/>
        </w:rPr>
        <w:t>髻与头面》，《文物》</w:t>
      </w:r>
      <w:r>
        <w:rPr>
          <w:rFonts w:ascii="宋体" w:hAnsi="宋体"/>
          <w:sz w:val="24"/>
          <w:szCs w:val="24"/>
        </w:rPr>
        <w:t>2001</w:t>
      </w:r>
      <w:r>
        <w:rPr>
          <w:rFonts w:hint="eastAsia" w:ascii="宋体" w:hAnsi="宋体"/>
          <w:sz w:val="24"/>
          <w:szCs w:val="24"/>
        </w:rPr>
        <w:t>年</w:t>
      </w:r>
      <w:r>
        <w:rPr>
          <w:rFonts w:ascii="宋体" w:hAnsi="宋体"/>
          <w:sz w:val="24"/>
          <w:szCs w:val="24"/>
        </w:rPr>
        <w:t>07</w:t>
      </w:r>
      <w:r>
        <w:rPr>
          <w:rFonts w:hint="eastAsia" w:ascii="宋体" w:hAnsi="宋体"/>
          <w:sz w:val="24"/>
          <w:szCs w:val="24"/>
        </w:rPr>
        <w:t>期</w:t>
      </w:r>
      <w:r>
        <w:rPr>
          <w:rFonts w:ascii="宋体" w:hAnsi="宋体"/>
          <w:sz w:val="24"/>
          <w:szCs w:val="24"/>
        </w:rPr>
        <w:t>66</w:t>
      </w:r>
      <w:r>
        <w:rPr>
          <w:rFonts w:hint="eastAsia" w:ascii="宋体" w:hAnsi="宋体"/>
          <w:sz w:val="24"/>
          <w:szCs w:val="24"/>
        </w:rPr>
        <w:t>页</w:t>
      </w:r>
    </w:p>
    <w:p>
      <w:pPr>
        <w:spacing w:line="360" w:lineRule="auto"/>
        <w:rPr>
          <w:rFonts w:ascii="宋体"/>
          <w:sz w:val="24"/>
          <w:szCs w:val="24"/>
        </w:rPr>
      </w:pPr>
      <w:r>
        <w:rPr>
          <w:rFonts w:ascii="宋体" w:hAnsi="宋体"/>
          <w:sz w:val="24"/>
          <w:szCs w:val="24"/>
        </w:rPr>
        <w:t>[4]</w:t>
      </w:r>
      <w:r>
        <w:rPr>
          <w:rFonts w:hint="eastAsia" w:ascii="宋体" w:hAnsi="宋体"/>
          <w:sz w:val="24"/>
          <w:szCs w:val="24"/>
        </w:rPr>
        <w:t>吴承恩，《西游记》第二十三回</w:t>
      </w:r>
    </w:p>
    <w:p>
      <w:pPr>
        <w:spacing w:line="360" w:lineRule="auto"/>
        <w:rPr>
          <w:rFonts w:ascii="宋体"/>
          <w:sz w:val="24"/>
          <w:szCs w:val="24"/>
        </w:rPr>
      </w:pPr>
      <w:r>
        <w:rPr>
          <w:rFonts w:ascii="宋体" w:hAnsi="宋体"/>
          <w:sz w:val="24"/>
          <w:szCs w:val="24"/>
        </w:rPr>
        <w:t xml:space="preserve">[5] </w:t>
      </w:r>
      <w:r>
        <w:rPr>
          <w:rFonts w:hint="eastAsia" w:ascii="宋体" w:hAnsi="宋体"/>
          <w:sz w:val="24"/>
          <w:szCs w:val="24"/>
        </w:rPr>
        <w:t>孙机，中国知网，《明代的束发冠、</w:t>
      </w:r>
      <w:r>
        <w:rPr>
          <w:rFonts w:ascii="宋体" w:hAnsi="宋体"/>
          <w:sz w:val="24"/>
          <w:szCs w:val="24"/>
        </w:rPr>
        <w:t>(</w:t>
      </w:r>
      <w:r>
        <w:rPr>
          <w:rFonts w:hint="eastAsia" w:ascii="宋体" w:hAnsi="宋体"/>
          <w:sz w:val="24"/>
          <w:szCs w:val="24"/>
        </w:rPr>
        <w:t>髟狄</w:t>
      </w:r>
      <w:r>
        <w:rPr>
          <w:rFonts w:ascii="宋体" w:hAnsi="宋体"/>
          <w:sz w:val="24"/>
          <w:szCs w:val="24"/>
        </w:rPr>
        <w:t>)</w:t>
      </w:r>
      <w:r>
        <w:rPr>
          <w:rFonts w:hint="eastAsia" w:ascii="宋体" w:hAnsi="宋体"/>
          <w:sz w:val="24"/>
          <w:szCs w:val="24"/>
        </w:rPr>
        <w:t>髻与头面》，《文物》</w:t>
      </w:r>
      <w:r>
        <w:rPr>
          <w:rFonts w:ascii="宋体" w:hAnsi="宋体"/>
          <w:sz w:val="24"/>
          <w:szCs w:val="24"/>
        </w:rPr>
        <w:t>2001</w:t>
      </w:r>
      <w:r>
        <w:rPr>
          <w:rFonts w:hint="eastAsia" w:ascii="宋体" w:hAnsi="宋体"/>
          <w:sz w:val="24"/>
          <w:szCs w:val="24"/>
        </w:rPr>
        <w:t>年</w:t>
      </w:r>
      <w:r>
        <w:rPr>
          <w:rFonts w:ascii="宋体" w:hAnsi="宋体"/>
          <w:sz w:val="24"/>
          <w:szCs w:val="24"/>
        </w:rPr>
        <w:t>07</w:t>
      </w:r>
      <w:r>
        <w:rPr>
          <w:rFonts w:hint="eastAsia" w:ascii="宋体" w:hAnsi="宋体"/>
          <w:sz w:val="24"/>
          <w:szCs w:val="24"/>
        </w:rPr>
        <w:t>期</w:t>
      </w:r>
      <w:r>
        <w:rPr>
          <w:rFonts w:ascii="宋体" w:hAnsi="宋体"/>
          <w:sz w:val="24"/>
          <w:szCs w:val="24"/>
        </w:rPr>
        <w:t>66</w:t>
      </w:r>
      <w:r>
        <w:rPr>
          <w:rFonts w:hint="eastAsia" w:ascii="宋体" w:hAnsi="宋体"/>
          <w:sz w:val="24"/>
          <w:szCs w:val="24"/>
        </w:rPr>
        <w:t>页</w:t>
      </w:r>
    </w:p>
    <w:p>
      <w:pPr>
        <w:spacing w:line="360" w:lineRule="auto"/>
        <w:rPr>
          <w:rFonts w:ascii="宋体"/>
          <w:sz w:val="24"/>
          <w:szCs w:val="24"/>
        </w:rPr>
      </w:pPr>
      <w:r>
        <w:rPr>
          <w:rFonts w:ascii="宋体" w:hAnsi="宋体"/>
          <w:sz w:val="24"/>
          <w:szCs w:val="24"/>
        </w:rPr>
        <w:t>[6]</w:t>
      </w:r>
      <w:r>
        <w:rPr>
          <w:rFonts w:hint="eastAsia" w:ascii="宋体" w:hAnsi="宋体"/>
          <w:sz w:val="24"/>
          <w:szCs w:val="24"/>
        </w:rPr>
        <w:t>撷芳主人，新浪博客，《明代狄髻头面》</w:t>
      </w:r>
    </w:p>
    <w:p>
      <w:pPr>
        <w:spacing w:line="360" w:lineRule="auto"/>
        <w:rPr>
          <w:rFonts w:ascii="宋体"/>
          <w:sz w:val="24"/>
          <w:szCs w:val="24"/>
        </w:rPr>
      </w:pPr>
      <w:r>
        <w:rPr>
          <w:rFonts w:ascii="宋体" w:hAnsi="宋体"/>
          <w:sz w:val="24"/>
          <w:szCs w:val="24"/>
        </w:rPr>
        <w:t xml:space="preserve">[7] </w:t>
      </w:r>
      <w:r>
        <w:rPr>
          <w:rFonts w:hint="eastAsia" w:ascii="宋体" w:hAnsi="宋体"/>
          <w:sz w:val="24"/>
          <w:szCs w:val="24"/>
        </w:rPr>
        <w:t>唐汉章、翁雪花《江阴长泾、青阳出土的明代金银饰》，《文物》</w:t>
      </w:r>
      <w:r>
        <w:rPr>
          <w:rFonts w:ascii="宋体" w:hAnsi="宋体"/>
          <w:sz w:val="24"/>
          <w:szCs w:val="24"/>
        </w:rPr>
        <w:t>2001</w:t>
      </w:r>
      <w:r>
        <w:rPr>
          <w:rFonts w:hint="eastAsia" w:ascii="宋体" w:hAnsi="宋体"/>
          <w:sz w:val="24"/>
          <w:szCs w:val="24"/>
        </w:rPr>
        <w:t>年</w:t>
      </w:r>
      <w:r>
        <w:rPr>
          <w:rFonts w:ascii="宋体" w:hAnsi="宋体"/>
          <w:sz w:val="24"/>
          <w:szCs w:val="24"/>
        </w:rPr>
        <w:t>05</w:t>
      </w:r>
      <w:r>
        <w:rPr>
          <w:rFonts w:hint="eastAsia" w:ascii="宋体" w:hAnsi="宋体"/>
          <w:sz w:val="24"/>
          <w:szCs w:val="24"/>
        </w:rPr>
        <w:t>期</w:t>
      </w:r>
    </w:p>
    <w:p>
      <w:pPr>
        <w:spacing w:line="360" w:lineRule="auto"/>
        <w:rPr>
          <w:rFonts w:ascii="宋体"/>
          <w:sz w:val="24"/>
          <w:szCs w:val="24"/>
        </w:rPr>
      </w:pPr>
      <w:r>
        <w:rPr>
          <w:rFonts w:ascii="宋体" w:hAnsi="宋体"/>
          <w:sz w:val="24"/>
          <w:szCs w:val="24"/>
        </w:rPr>
        <w:t>[8]</w:t>
      </w:r>
      <w:r>
        <w:rPr>
          <w:rFonts w:hint="eastAsia" w:ascii="宋体" w:hAnsi="宋体"/>
          <w:sz w:val="24"/>
          <w:szCs w:val="24"/>
        </w:rPr>
        <w:t>孙机，中国知网，《明代的束发冠、</w:t>
      </w:r>
      <w:r>
        <w:rPr>
          <w:rFonts w:ascii="宋体" w:hAnsi="宋体"/>
          <w:sz w:val="24"/>
          <w:szCs w:val="24"/>
        </w:rPr>
        <w:t>(</w:t>
      </w:r>
      <w:r>
        <w:rPr>
          <w:rFonts w:hint="eastAsia" w:ascii="宋体" w:hAnsi="宋体"/>
          <w:sz w:val="24"/>
          <w:szCs w:val="24"/>
        </w:rPr>
        <w:t>髟狄</w:t>
      </w:r>
      <w:r>
        <w:rPr>
          <w:rFonts w:ascii="宋体" w:hAnsi="宋体"/>
          <w:sz w:val="24"/>
          <w:szCs w:val="24"/>
        </w:rPr>
        <w:t>)</w:t>
      </w:r>
      <w:r>
        <w:rPr>
          <w:rFonts w:hint="eastAsia" w:ascii="宋体" w:hAnsi="宋体"/>
          <w:sz w:val="24"/>
          <w:szCs w:val="24"/>
        </w:rPr>
        <w:t>髻与头面》，《文物》</w:t>
      </w:r>
      <w:r>
        <w:rPr>
          <w:rFonts w:ascii="宋体" w:hAnsi="宋体"/>
          <w:sz w:val="24"/>
          <w:szCs w:val="24"/>
        </w:rPr>
        <w:t>2001</w:t>
      </w:r>
      <w:r>
        <w:rPr>
          <w:rFonts w:hint="eastAsia" w:ascii="宋体" w:hAnsi="宋体"/>
          <w:sz w:val="24"/>
          <w:szCs w:val="24"/>
        </w:rPr>
        <w:t>年</w:t>
      </w:r>
      <w:r>
        <w:rPr>
          <w:rFonts w:ascii="宋体" w:hAnsi="宋体"/>
          <w:sz w:val="24"/>
          <w:szCs w:val="24"/>
        </w:rPr>
        <w:t>07</w:t>
      </w:r>
      <w:r>
        <w:rPr>
          <w:rFonts w:hint="eastAsia" w:ascii="宋体" w:hAnsi="宋体"/>
          <w:sz w:val="24"/>
          <w:szCs w:val="24"/>
        </w:rPr>
        <w:t>期</w:t>
      </w:r>
    </w:p>
    <w:p>
      <w:pPr>
        <w:spacing w:line="360" w:lineRule="auto"/>
        <w:rPr>
          <w:rFonts w:ascii="宋体"/>
          <w:sz w:val="24"/>
          <w:szCs w:val="24"/>
        </w:rPr>
      </w:pPr>
      <w:r>
        <w:rPr>
          <w:rFonts w:ascii="宋体" w:hAnsi="宋体"/>
          <w:sz w:val="24"/>
          <w:szCs w:val="24"/>
        </w:rPr>
        <w:t>[9] mgr25_</w:t>
      </w:r>
      <w:r>
        <w:rPr>
          <w:rFonts w:hint="eastAsia" w:ascii="宋体" w:hAnsi="宋体"/>
          <w:sz w:val="24"/>
          <w:szCs w:val="24"/>
        </w:rPr>
        <w:t>泽桑雍楠，新浪博客《明代武进王洛家族墓出土服饰掇英（增改稿）》，</w:t>
      </w:r>
      <w:r>
        <w:rPr>
          <w:rFonts w:ascii="宋体" w:hAnsi="宋体"/>
          <w:sz w:val="24"/>
          <w:szCs w:val="24"/>
        </w:rPr>
        <w:t>2011.01</w:t>
      </w:r>
    </w:p>
    <w:p>
      <w:pPr>
        <w:spacing w:line="360" w:lineRule="auto"/>
        <w:rPr>
          <w:rFonts w:ascii="宋体"/>
          <w:sz w:val="24"/>
          <w:szCs w:val="24"/>
        </w:rPr>
      </w:pPr>
      <w:r>
        <w:rPr>
          <w:rFonts w:ascii="宋体" w:hAnsi="宋体"/>
          <w:sz w:val="24"/>
          <w:szCs w:val="24"/>
        </w:rPr>
        <w:t xml:space="preserve">[10] </w:t>
      </w:r>
      <w:r>
        <w:rPr>
          <w:rFonts w:hint="eastAsia" w:ascii="宋体" w:hAnsi="宋体"/>
          <w:sz w:val="24"/>
          <w:szCs w:val="24"/>
        </w:rPr>
        <w:t>倪仁吉，《吴氏先祖容像》</w:t>
      </w:r>
    </w:p>
    <w:p>
      <w:pPr>
        <w:spacing w:line="360" w:lineRule="auto"/>
        <w:rPr>
          <w:rFonts w:ascii="宋体"/>
          <w:sz w:val="24"/>
          <w:szCs w:val="24"/>
        </w:rPr>
      </w:pPr>
      <w:r>
        <w:rPr>
          <w:rFonts w:ascii="宋体" w:hAnsi="宋体"/>
          <w:sz w:val="24"/>
          <w:szCs w:val="24"/>
        </w:rPr>
        <w:t>[11]</w:t>
      </w:r>
      <w:r>
        <w:rPr>
          <w:rFonts w:hint="eastAsia" w:ascii="宋体" w:hAnsi="宋体"/>
          <w:sz w:val="24"/>
          <w:szCs w:val="24"/>
        </w:rPr>
        <w:t>上海文物管理委员会《上海明墓》，文物出版社，</w:t>
      </w:r>
      <w:r>
        <w:rPr>
          <w:rFonts w:ascii="宋体" w:hAnsi="宋体"/>
          <w:sz w:val="24"/>
          <w:szCs w:val="24"/>
        </w:rPr>
        <w:t>2009</w:t>
      </w:r>
      <w:r>
        <w:rPr>
          <w:rFonts w:hint="eastAsia" w:ascii="宋体" w:hAnsi="宋体"/>
          <w:sz w:val="24"/>
          <w:szCs w:val="24"/>
        </w:rPr>
        <w:t>年</w:t>
      </w:r>
      <w:r>
        <w:rPr>
          <w:rFonts w:ascii="宋体" w:hAnsi="宋体"/>
          <w:sz w:val="24"/>
          <w:szCs w:val="24"/>
        </w:rPr>
        <w:t>11</w:t>
      </w:r>
      <w:r>
        <w:rPr>
          <w:rFonts w:hint="eastAsia" w:ascii="宋体" w:hAnsi="宋体"/>
          <w:sz w:val="24"/>
          <w:szCs w:val="24"/>
        </w:rPr>
        <w:t>月</w:t>
      </w:r>
    </w:p>
    <w:p>
      <w:pPr>
        <w:spacing w:line="360" w:lineRule="auto"/>
        <w:rPr>
          <w:rFonts w:ascii="宋体"/>
          <w:sz w:val="24"/>
          <w:szCs w:val="24"/>
        </w:rPr>
      </w:pPr>
      <w:r>
        <w:rPr>
          <w:rFonts w:ascii="宋体" w:hAnsi="宋体"/>
          <w:sz w:val="24"/>
          <w:szCs w:val="24"/>
        </w:rPr>
        <w:t xml:space="preserve">[12] </w:t>
      </w:r>
      <w:r>
        <w:rPr>
          <w:rFonts w:hint="eastAsia" w:ascii="宋体" w:hAnsi="宋体"/>
          <w:sz w:val="24"/>
          <w:szCs w:val="24"/>
        </w:rPr>
        <w:t>孟元老《东京梦华录注》，中华书局，</w:t>
      </w:r>
      <w:r>
        <w:rPr>
          <w:rFonts w:ascii="宋体" w:hAnsi="宋体"/>
          <w:sz w:val="24"/>
          <w:szCs w:val="24"/>
        </w:rPr>
        <w:t>1982</w:t>
      </w:r>
      <w:r>
        <w:rPr>
          <w:rFonts w:hint="eastAsia" w:ascii="宋体" w:hAnsi="宋体"/>
          <w:sz w:val="24"/>
          <w:szCs w:val="24"/>
        </w:rPr>
        <w:t>年</w:t>
      </w:r>
      <w:r>
        <w:rPr>
          <w:rFonts w:ascii="宋体" w:hAnsi="宋体"/>
          <w:sz w:val="24"/>
          <w:szCs w:val="24"/>
        </w:rPr>
        <w:t>1</w:t>
      </w:r>
      <w:r>
        <w:rPr>
          <w:rFonts w:hint="eastAsia" w:ascii="宋体" w:hAnsi="宋体"/>
          <w:sz w:val="24"/>
          <w:szCs w:val="24"/>
        </w:rPr>
        <w:t>月</w:t>
      </w:r>
    </w:p>
    <w:p>
      <w:pPr>
        <w:spacing w:line="360" w:lineRule="auto"/>
        <w:rPr>
          <w:rFonts w:ascii="宋体"/>
          <w:sz w:val="24"/>
          <w:szCs w:val="24"/>
        </w:rPr>
      </w:pPr>
      <w:r>
        <w:rPr>
          <w:rFonts w:ascii="宋体" w:hAnsi="宋体"/>
          <w:sz w:val="24"/>
          <w:szCs w:val="24"/>
        </w:rPr>
        <w:t>[13]</w:t>
      </w:r>
      <w:r>
        <w:rPr>
          <w:rFonts w:hint="eastAsia" w:ascii="宋体" w:hAnsi="宋体"/>
          <w:sz w:val="24"/>
          <w:szCs w:val="24"/>
        </w:rPr>
        <w:t>《金瓶梅词话重校本》，香港梦梅馆，</w:t>
      </w:r>
      <w:r>
        <w:rPr>
          <w:rFonts w:ascii="宋体" w:hAnsi="宋体"/>
          <w:sz w:val="24"/>
          <w:szCs w:val="24"/>
        </w:rPr>
        <w:t>1993</w:t>
      </w:r>
      <w:r>
        <w:rPr>
          <w:rFonts w:hint="eastAsia" w:ascii="宋体" w:hAnsi="宋体"/>
          <w:sz w:val="24"/>
          <w:szCs w:val="24"/>
        </w:rPr>
        <w:t>年</w:t>
      </w:r>
      <w:r>
        <w:rPr>
          <w:rFonts w:ascii="宋体" w:hAnsi="宋体"/>
          <w:sz w:val="24"/>
          <w:szCs w:val="24"/>
        </w:rPr>
        <w:t>3</w:t>
      </w:r>
      <w:r>
        <w:rPr>
          <w:rFonts w:hint="eastAsia" w:ascii="宋体" w:hAnsi="宋体"/>
          <w:sz w:val="24"/>
          <w:szCs w:val="24"/>
        </w:rPr>
        <w:t>月</w:t>
      </w:r>
    </w:p>
    <w:p>
      <w:pPr>
        <w:spacing w:line="360" w:lineRule="auto"/>
        <w:rPr>
          <w:rFonts w:ascii="宋体"/>
          <w:sz w:val="24"/>
          <w:szCs w:val="24"/>
        </w:rPr>
      </w:pPr>
      <w:r>
        <w:rPr>
          <w:rFonts w:ascii="宋体" w:hAnsi="宋体"/>
          <w:sz w:val="24"/>
          <w:szCs w:val="24"/>
        </w:rPr>
        <w:t xml:space="preserve">[14] </w:t>
      </w:r>
      <w:r>
        <w:rPr>
          <w:rFonts w:hint="eastAsia" w:ascii="宋体" w:hAnsi="宋体"/>
          <w:sz w:val="24"/>
          <w:szCs w:val="24"/>
        </w:rPr>
        <w:t>王圻、王思义《三才图会》，上海古籍出版社，</w:t>
      </w:r>
      <w:r>
        <w:rPr>
          <w:rFonts w:ascii="宋体" w:hAnsi="宋体"/>
          <w:sz w:val="24"/>
          <w:szCs w:val="24"/>
        </w:rPr>
        <w:t>1988</w:t>
      </w:r>
      <w:r>
        <w:rPr>
          <w:rFonts w:hint="eastAsia" w:ascii="宋体" w:hAnsi="宋体"/>
          <w:sz w:val="24"/>
          <w:szCs w:val="24"/>
        </w:rPr>
        <w:t>年</w:t>
      </w:r>
      <w:r>
        <w:rPr>
          <w:rFonts w:ascii="宋体" w:hAnsi="宋体"/>
          <w:sz w:val="24"/>
          <w:szCs w:val="24"/>
        </w:rPr>
        <w:t>6</w:t>
      </w:r>
      <w:r>
        <w:rPr>
          <w:rFonts w:hint="eastAsia" w:ascii="宋体" w:hAnsi="宋体"/>
          <w:sz w:val="24"/>
          <w:szCs w:val="24"/>
        </w:rPr>
        <w:t>月</w:t>
      </w:r>
    </w:p>
    <w:p>
      <w:pPr>
        <w:spacing w:line="360" w:lineRule="auto"/>
        <w:rPr>
          <w:rFonts w:ascii="宋体"/>
          <w:sz w:val="24"/>
          <w:szCs w:val="24"/>
        </w:rPr>
      </w:pPr>
      <w:r>
        <w:rPr>
          <w:rFonts w:ascii="宋体" w:hAnsi="宋体"/>
          <w:sz w:val="24"/>
          <w:szCs w:val="24"/>
        </w:rPr>
        <w:t xml:space="preserve">[15] </w:t>
      </w:r>
      <w:r>
        <w:rPr>
          <w:rFonts w:hint="eastAsia" w:ascii="宋体" w:hAnsi="宋体"/>
          <w:sz w:val="24"/>
          <w:szCs w:val="24"/>
        </w:rPr>
        <w:t>范濂《云间据目抄》，奉贤褚氏重刊铅印本，民国十七年</w:t>
      </w:r>
    </w:p>
    <w:p>
      <w:pPr>
        <w:spacing w:line="360" w:lineRule="auto"/>
        <w:rPr>
          <w:rFonts w:ascii="宋体"/>
          <w:sz w:val="24"/>
          <w:szCs w:val="24"/>
        </w:rPr>
      </w:pPr>
      <w:r>
        <w:rPr>
          <w:rFonts w:ascii="宋体" w:hAnsi="宋体"/>
          <w:sz w:val="24"/>
          <w:szCs w:val="24"/>
        </w:rPr>
        <w:t xml:space="preserve">[16] </w:t>
      </w:r>
      <w:r>
        <w:rPr>
          <w:rFonts w:hint="eastAsia" w:ascii="宋体" w:hAnsi="宋体"/>
          <w:sz w:val="24"/>
          <w:szCs w:val="24"/>
        </w:rPr>
        <w:t>唐·菩提流志译，《不空罥索神变真言经》，《中华佛教百科全书》</w:t>
      </w:r>
      <w:r>
        <w:rPr>
          <w:rFonts w:ascii="宋体" w:hAnsi="宋体"/>
          <w:sz w:val="24"/>
          <w:szCs w:val="24"/>
        </w:rPr>
        <w:t xml:space="preserve"> </w:t>
      </w:r>
      <w:r>
        <w:rPr>
          <w:rFonts w:hint="eastAsia" w:ascii="宋体" w:hAnsi="宋体"/>
          <w:sz w:val="24"/>
          <w:szCs w:val="24"/>
        </w:rPr>
        <w:t>三十卷</w:t>
      </w:r>
    </w:p>
    <w:p>
      <w:pPr>
        <w:spacing w:line="360" w:lineRule="auto"/>
        <w:rPr>
          <w:rFonts w:ascii="宋体"/>
          <w:sz w:val="24"/>
          <w:szCs w:val="24"/>
        </w:rPr>
      </w:pPr>
      <w:r>
        <w:rPr>
          <w:rFonts w:ascii="宋体" w:hAnsi="宋体"/>
          <w:sz w:val="24"/>
          <w:szCs w:val="24"/>
        </w:rPr>
        <w:t xml:space="preserve">[17] </w:t>
      </w:r>
      <w:r>
        <w:rPr>
          <w:rFonts w:hint="eastAsia" w:ascii="宋体" w:hAnsi="宋体"/>
          <w:sz w:val="24"/>
          <w:szCs w:val="24"/>
        </w:rPr>
        <w:t>周生，《醒世姻缘传》</w:t>
      </w:r>
    </w:p>
    <w:p>
      <w:pPr>
        <w:spacing w:line="360" w:lineRule="auto"/>
        <w:rPr>
          <w:rFonts w:ascii="宋体"/>
          <w:sz w:val="24"/>
          <w:szCs w:val="24"/>
        </w:rPr>
      </w:pPr>
      <w:r>
        <w:rPr>
          <w:rFonts w:ascii="宋体" w:hAnsi="宋体"/>
          <w:sz w:val="24"/>
          <w:szCs w:val="24"/>
        </w:rPr>
        <w:t xml:space="preserve">[18] </w:t>
      </w:r>
      <w:r>
        <w:rPr>
          <w:rFonts w:hint="eastAsia" w:ascii="宋体" w:hAnsi="宋体"/>
          <w:sz w:val="24"/>
          <w:szCs w:val="24"/>
        </w:rPr>
        <w:t>《明太祖平胡录（外七种）》之《天水冰山录》，北京古籍出版社，</w:t>
      </w:r>
      <w:r>
        <w:rPr>
          <w:rFonts w:ascii="宋体" w:hAnsi="宋体"/>
          <w:sz w:val="24"/>
          <w:szCs w:val="24"/>
        </w:rPr>
        <w:t>2002</w:t>
      </w:r>
      <w:r>
        <w:rPr>
          <w:rFonts w:hint="eastAsia" w:ascii="宋体" w:hAnsi="宋体"/>
          <w:sz w:val="24"/>
          <w:szCs w:val="24"/>
        </w:rPr>
        <w:t>年</w:t>
      </w:r>
      <w:r>
        <w:rPr>
          <w:rFonts w:ascii="宋体" w:hAnsi="宋体"/>
          <w:sz w:val="24"/>
          <w:szCs w:val="24"/>
        </w:rPr>
        <w:t>9</w:t>
      </w:r>
      <w:r>
        <w:rPr>
          <w:rFonts w:hint="eastAsia" w:ascii="宋体" w:hAnsi="宋体"/>
          <w:sz w:val="24"/>
          <w:szCs w:val="24"/>
        </w:rPr>
        <w:t>月</w:t>
      </w:r>
    </w:p>
    <w:p>
      <w:pPr>
        <w:spacing w:line="360" w:lineRule="auto"/>
      </w:pPr>
      <w:r>
        <w:rPr>
          <w:rFonts w:ascii="宋体" w:hAnsi="宋体"/>
          <w:sz w:val="24"/>
          <w:szCs w:val="24"/>
        </w:rPr>
        <w:t xml:space="preserve">[19] </w:t>
      </w:r>
      <w:r>
        <w:rPr>
          <w:rFonts w:hint="eastAsia" w:ascii="宋体" w:hAnsi="宋体"/>
          <w:sz w:val="24"/>
          <w:szCs w:val="24"/>
        </w:rPr>
        <w:t>南京市博物馆《明朝首饰冠服》，科学出版社，</w:t>
      </w:r>
      <w:r>
        <w:rPr>
          <w:rFonts w:ascii="宋体" w:hAnsi="宋体"/>
          <w:sz w:val="24"/>
          <w:szCs w:val="24"/>
        </w:rPr>
        <w:t>2000</w:t>
      </w:r>
      <w:r>
        <w:rPr>
          <w:rFonts w:hint="eastAsia" w:ascii="宋体" w:hAnsi="宋体"/>
          <w:sz w:val="24"/>
          <w:szCs w:val="24"/>
        </w:rPr>
        <w:t>年</w:t>
      </w:r>
      <w:r>
        <w:rPr>
          <w:rFonts w:ascii="宋体" w:hAnsi="宋体"/>
          <w:sz w:val="24"/>
          <w:szCs w:val="24"/>
        </w:rPr>
        <w:t>1</w:t>
      </w:r>
      <w:r>
        <w:rPr>
          <w:rFonts w:hint="eastAsia" w:ascii="宋体" w:hAnsi="宋体"/>
          <w:sz w:val="24"/>
          <w:szCs w:val="24"/>
        </w:rPr>
        <w:t>月</w:t>
      </w:r>
    </w:p>
    <w:sectPr>
      <w:headerReference r:id="rId3" w:type="default"/>
      <w:footerReference r:id="rId4" w:type="default"/>
      <w:pgSz w:w="11906" w:h="16838"/>
      <w:pgMar w:top="1418" w:right="1701" w:bottom="1418" w:left="1701" w:header="851" w:footer="992" w:gutter="0"/>
      <w:pgNumType w:fmt="decimal" w:start="19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黑体">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- 197 -</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- 197 -</w:t>
                    </w:r>
                    <w:r>
                      <w:rPr>
                        <w:rFonts w:hint="eastAsia"/>
                        <w:sz w:val="18"/>
                        <w:lang w:eastAsia="zh-CN"/>
                      </w:rPr>
                      <w:fldChar w:fldCharType="end"/>
                    </w:r>
                  </w:p>
                </w:txbxContent>
              </v:textbox>
            </v:shape>
          </w:pict>
        </mc:Fallback>
      </mc:AlternateContent>
    </w: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EFA"/>
    <w:rsid w:val="000029BD"/>
    <w:rsid w:val="00021CB7"/>
    <w:rsid w:val="000358B3"/>
    <w:rsid w:val="00053E08"/>
    <w:rsid w:val="0005563D"/>
    <w:rsid w:val="00064F60"/>
    <w:rsid w:val="000716EB"/>
    <w:rsid w:val="0007522E"/>
    <w:rsid w:val="00090D39"/>
    <w:rsid w:val="000B7DD4"/>
    <w:rsid w:val="00105756"/>
    <w:rsid w:val="00116C3D"/>
    <w:rsid w:val="001212D1"/>
    <w:rsid w:val="0013404A"/>
    <w:rsid w:val="00173EA0"/>
    <w:rsid w:val="001919D1"/>
    <w:rsid w:val="001F346D"/>
    <w:rsid w:val="002C0EFA"/>
    <w:rsid w:val="002C18DF"/>
    <w:rsid w:val="002C57FE"/>
    <w:rsid w:val="002F4F5C"/>
    <w:rsid w:val="00306745"/>
    <w:rsid w:val="003264F8"/>
    <w:rsid w:val="00341888"/>
    <w:rsid w:val="00355185"/>
    <w:rsid w:val="00362C01"/>
    <w:rsid w:val="00363423"/>
    <w:rsid w:val="00364A63"/>
    <w:rsid w:val="00364FBD"/>
    <w:rsid w:val="0037586C"/>
    <w:rsid w:val="0038238F"/>
    <w:rsid w:val="00392FAD"/>
    <w:rsid w:val="004061AF"/>
    <w:rsid w:val="00411578"/>
    <w:rsid w:val="004445B7"/>
    <w:rsid w:val="00447DD3"/>
    <w:rsid w:val="00450689"/>
    <w:rsid w:val="004B4CB0"/>
    <w:rsid w:val="004D5E0F"/>
    <w:rsid w:val="00507596"/>
    <w:rsid w:val="00521303"/>
    <w:rsid w:val="0053450E"/>
    <w:rsid w:val="00540F22"/>
    <w:rsid w:val="005467A2"/>
    <w:rsid w:val="005C008A"/>
    <w:rsid w:val="00600BA0"/>
    <w:rsid w:val="00662A37"/>
    <w:rsid w:val="006758FF"/>
    <w:rsid w:val="006772E4"/>
    <w:rsid w:val="00685787"/>
    <w:rsid w:val="00693899"/>
    <w:rsid w:val="006B451F"/>
    <w:rsid w:val="006C5650"/>
    <w:rsid w:val="006C702C"/>
    <w:rsid w:val="006D4F0B"/>
    <w:rsid w:val="006E0BE9"/>
    <w:rsid w:val="0071795D"/>
    <w:rsid w:val="007864CD"/>
    <w:rsid w:val="00792594"/>
    <w:rsid w:val="007B2813"/>
    <w:rsid w:val="007C74EB"/>
    <w:rsid w:val="007D6807"/>
    <w:rsid w:val="007F2329"/>
    <w:rsid w:val="00801804"/>
    <w:rsid w:val="00801A7E"/>
    <w:rsid w:val="00807B78"/>
    <w:rsid w:val="00821977"/>
    <w:rsid w:val="008432A3"/>
    <w:rsid w:val="0088063A"/>
    <w:rsid w:val="008850B7"/>
    <w:rsid w:val="008D6594"/>
    <w:rsid w:val="008E6D98"/>
    <w:rsid w:val="00907D79"/>
    <w:rsid w:val="00930956"/>
    <w:rsid w:val="00932A83"/>
    <w:rsid w:val="0093302E"/>
    <w:rsid w:val="009414DD"/>
    <w:rsid w:val="009751ED"/>
    <w:rsid w:val="009C3515"/>
    <w:rsid w:val="009C7086"/>
    <w:rsid w:val="009E1BE0"/>
    <w:rsid w:val="009E4599"/>
    <w:rsid w:val="00A174EA"/>
    <w:rsid w:val="00A44DA8"/>
    <w:rsid w:val="00A537C1"/>
    <w:rsid w:val="00A73AFA"/>
    <w:rsid w:val="00AA3F4C"/>
    <w:rsid w:val="00AB19C1"/>
    <w:rsid w:val="00AF4050"/>
    <w:rsid w:val="00B01F20"/>
    <w:rsid w:val="00B02E80"/>
    <w:rsid w:val="00B21F5D"/>
    <w:rsid w:val="00B44F18"/>
    <w:rsid w:val="00B534CA"/>
    <w:rsid w:val="00B75A7E"/>
    <w:rsid w:val="00B9533B"/>
    <w:rsid w:val="00B95784"/>
    <w:rsid w:val="00BD42B6"/>
    <w:rsid w:val="00BF46C5"/>
    <w:rsid w:val="00C05CB7"/>
    <w:rsid w:val="00C13B3F"/>
    <w:rsid w:val="00C40EC1"/>
    <w:rsid w:val="00C47F35"/>
    <w:rsid w:val="00C574E3"/>
    <w:rsid w:val="00C63259"/>
    <w:rsid w:val="00CC4FA0"/>
    <w:rsid w:val="00D36228"/>
    <w:rsid w:val="00D60554"/>
    <w:rsid w:val="00D74FB6"/>
    <w:rsid w:val="00D80D38"/>
    <w:rsid w:val="00DB6297"/>
    <w:rsid w:val="00DD57AF"/>
    <w:rsid w:val="00DF39C0"/>
    <w:rsid w:val="00E51FC2"/>
    <w:rsid w:val="00E732C2"/>
    <w:rsid w:val="00E96EB8"/>
    <w:rsid w:val="00ED14DE"/>
    <w:rsid w:val="00F312C2"/>
    <w:rsid w:val="00F34CC1"/>
    <w:rsid w:val="00F36FB5"/>
    <w:rsid w:val="00F473FB"/>
    <w:rsid w:val="00F5634A"/>
    <w:rsid w:val="00FB3FA1"/>
    <w:rsid w:val="00FC4060"/>
    <w:rsid w:val="00FC5C4E"/>
    <w:rsid w:val="00FC6820"/>
    <w:rsid w:val="048415C4"/>
    <w:rsid w:val="05E40823"/>
    <w:rsid w:val="0C6A7C51"/>
    <w:rsid w:val="134B2A3F"/>
    <w:rsid w:val="190A561B"/>
    <w:rsid w:val="22F37EDE"/>
    <w:rsid w:val="362F6A37"/>
    <w:rsid w:val="42110B02"/>
    <w:rsid w:val="4A150056"/>
    <w:rsid w:val="5C3D5BB1"/>
    <w:rsid w:val="5D2A2555"/>
    <w:rsid w:val="676500B7"/>
    <w:rsid w:val="6BDB739A"/>
    <w:rsid w:val="6FBE7A69"/>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unhideWhenUsed/>
    <w:qFormat/>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6"/>
    <w:semiHidden/>
    <w:qFormat/>
    <w:uiPriority w:val="99"/>
    <w:rPr>
      <w:b/>
      <w:bCs/>
    </w:rPr>
  </w:style>
  <w:style w:type="paragraph" w:styleId="3">
    <w:name w:val="annotation text"/>
    <w:basedOn w:val="1"/>
    <w:link w:val="15"/>
    <w:semiHidden/>
    <w:qFormat/>
    <w:uiPriority w:val="99"/>
    <w:pPr>
      <w:jc w:val="left"/>
    </w:pPr>
  </w:style>
  <w:style w:type="paragraph" w:styleId="4">
    <w:name w:val="Balloon Text"/>
    <w:basedOn w:val="1"/>
    <w:link w:val="11"/>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character" w:styleId="8">
    <w:name w:val="annotation reference"/>
    <w:basedOn w:val="7"/>
    <w:semiHidden/>
    <w:qFormat/>
    <w:uiPriority w:val="99"/>
    <w:rPr>
      <w:rFonts w:cs="Times New Roman"/>
      <w:sz w:val="21"/>
      <w:szCs w:val="21"/>
    </w:rPr>
  </w:style>
  <w:style w:type="table" w:styleId="10">
    <w:name w:val="Table Grid"/>
    <w:basedOn w:val="9"/>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批注框文本 Char"/>
    <w:basedOn w:val="7"/>
    <w:link w:val="4"/>
    <w:semiHidden/>
    <w:qFormat/>
    <w:locked/>
    <w:uiPriority w:val="99"/>
    <w:rPr>
      <w:rFonts w:cs="Times New Roman"/>
      <w:sz w:val="18"/>
      <w:szCs w:val="18"/>
    </w:rPr>
  </w:style>
  <w:style w:type="character" w:customStyle="1" w:styleId="12">
    <w:name w:val="页脚 Char"/>
    <w:basedOn w:val="7"/>
    <w:link w:val="5"/>
    <w:qFormat/>
    <w:locked/>
    <w:uiPriority w:val="99"/>
    <w:rPr>
      <w:rFonts w:cs="Times New Roman"/>
      <w:sz w:val="18"/>
      <w:szCs w:val="18"/>
    </w:rPr>
  </w:style>
  <w:style w:type="character" w:customStyle="1" w:styleId="13">
    <w:name w:val="页眉 Char"/>
    <w:basedOn w:val="7"/>
    <w:link w:val="6"/>
    <w:qFormat/>
    <w:locked/>
    <w:uiPriority w:val="99"/>
    <w:rPr>
      <w:rFonts w:cs="Times New Roman"/>
      <w:sz w:val="18"/>
      <w:szCs w:val="18"/>
    </w:rPr>
  </w:style>
  <w:style w:type="paragraph" w:customStyle="1" w:styleId="14">
    <w:name w:val="List Paragraph1"/>
    <w:basedOn w:val="1"/>
    <w:qFormat/>
    <w:uiPriority w:val="99"/>
    <w:pPr>
      <w:ind w:firstLine="420" w:firstLineChars="200"/>
    </w:pPr>
  </w:style>
  <w:style w:type="character" w:customStyle="1" w:styleId="15">
    <w:name w:val="批注文字 Char"/>
    <w:basedOn w:val="7"/>
    <w:link w:val="3"/>
    <w:semiHidden/>
    <w:qFormat/>
    <w:uiPriority w:val="99"/>
  </w:style>
  <w:style w:type="character" w:customStyle="1" w:styleId="16">
    <w:name w:val="批注主题 Char"/>
    <w:basedOn w:val="15"/>
    <w:link w:val="2"/>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E4D7C-59B3-455D-ACE9-CA6CEC24D3F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Pages>
  <Words>764</Words>
  <Characters>4358</Characters>
  <Lines>36</Lines>
  <Paragraphs>10</Paragraphs>
  <ScaleCrop>false</ScaleCrop>
  <LinksUpToDate>false</LinksUpToDate>
  <CharactersWithSpaces>5112</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2016-02-22T04:23:00Z</dcterms:created>
  <dc:creator>jiangdie1</dc:creator>
  <cp:lastModifiedBy>Administrator</cp:lastModifiedBy>
  <dcterms:modified xsi:type="dcterms:W3CDTF">2016-03-20T03:38:01Z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