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jc w:val="center"/>
        <w:rPr>
          <w:rFonts w:ascii="黑体" w:hAnsi="黑体" w:eastAsia="黑体"/>
          <w:b/>
          <w:bCs/>
          <w:sz w:val="32"/>
          <w:szCs w:val="32"/>
        </w:rPr>
      </w:pPr>
      <w:r>
        <w:rPr>
          <w:rFonts w:hint="eastAsia" w:ascii="黑体" w:hAnsi="黑体" w:eastAsia="黑体"/>
          <w:b/>
          <w:bCs/>
          <w:sz w:val="32"/>
          <w:szCs w:val="32"/>
        </w:rPr>
        <w:t>中国古代女子粉盒初探</w:t>
      </w:r>
    </w:p>
    <w:p>
      <w:pPr>
        <w:jc w:val="center"/>
        <w:rPr>
          <w:rFonts w:ascii="楷体" w:hAnsi="楷体" w:eastAsia="楷体"/>
          <w:b/>
          <w:sz w:val="28"/>
          <w:szCs w:val="28"/>
        </w:rPr>
      </w:pPr>
      <w:r>
        <w:rPr>
          <w:rFonts w:hint="eastAsia" w:ascii="楷体" w:hAnsi="楷体" w:eastAsia="楷体"/>
          <w:b/>
          <w:sz w:val="28"/>
          <w:szCs w:val="28"/>
        </w:rPr>
        <w:t>赵悦含</w:t>
      </w:r>
    </w:p>
    <w:p>
      <w:pPr>
        <w:jc w:val="center"/>
        <w:rPr>
          <w:rFonts w:ascii="楷体" w:hAnsi="楷体" w:eastAsia="楷体"/>
          <w:b/>
          <w:sz w:val="28"/>
          <w:szCs w:val="28"/>
        </w:rPr>
      </w:pPr>
      <w:r>
        <w:rPr>
          <w:rFonts w:hint="eastAsia" w:ascii="楷体" w:hAnsi="楷体" w:eastAsia="楷体"/>
          <w:b/>
          <w:sz w:val="28"/>
          <w:szCs w:val="28"/>
        </w:rPr>
        <w:t>（</w:t>
      </w:r>
      <w:r>
        <w:rPr>
          <w:rFonts w:ascii="楷体" w:hAnsi="楷体" w:eastAsia="楷体"/>
          <w:b/>
          <w:sz w:val="28"/>
          <w:szCs w:val="28"/>
        </w:rPr>
        <w:t>2014</w:t>
      </w:r>
      <w:r>
        <w:rPr>
          <w:rFonts w:hint="eastAsia" w:ascii="楷体" w:hAnsi="楷体" w:eastAsia="楷体"/>
          <w:b/>
          <w:sz w:val="28"/>
          <w:szCs w:val="28"/>
        </w:rPr>
        <w:t>级艺术管理学专业）</w:t>
      </w:r>
    </w:p>
    <w:p>
      <w:pPr>
        <w:jc w:val="center"/>
        <w:rPr>
          <w:rFonts w:ascii="楷体" w:hAnsi="楷体" w:eastAsia="楷体"/>
          <w:b/>
          <w:sz w:val="28"/>
          <w:szCs w:val="28"/>
        </w:rPr>
      </w:pPr>
    </w:p>
    <w:p>
      <w:pPr>
        <w:spacing w:line="360" w:lineRule="auto"/>
        <w:jc w:val="left"/>
        <w:rPr>
          <w:sz w:val="24"/>
          <w:szCs w:val="24"/>
        </w:rPr>
      </w:pPr>
      <w:r>
        <w:rPr>
          <w:rFonts w:hint="eastAsia" w:ascii="黑体" w:eastAsia="黑体"/>
          <w:b/>
          <w:bCs/>
          <w:sz w:val="28"/>
          <w:szCs w:val="28"/>
        </w:rPr>
        <w:t>内容摘要：</w:t>
      </w:r>
      <w:r>
        <w:rPr>
          <w:rFonts w:hint="eastAsia"/>
          <w:sz w:val="24"/>
          <w:szCs w:val="24"/>
        </w:rPr>
        <w:t>粉盒作为重要的日常妆饰用品，在发展的过程中，其形制和功能产生着微妙的变化。不同时代的粉盒在装饰风格和使用上千差万别。精致小巧的粉盒却透露出时代的审美风向和生产力水品。本文正是通过对各项墓葬报告和相关粉盒论文资料，整理文献和图像等材料，系统梳理粉盒的器物组合关系从而分析粉盒的具体用途，以及这种关系所反映出的社会文化意义和文化传播意义。</w:t>
      </w:r>
    </w:p>
    <w:p>
      <w:pPr>
        <w:spacing w:line="360" w:lineRule="auto"/>
        <w:jc w:val="left"/>
        <w:rPr>
          <w:sz w:val="24"/>
          <w:szCs w:val="24"/>
        </w:rPr>
      </w:pPr>
    </w:p>
    <w:p>
      <w:pPr>
        <w:jc w:val="left"/>
        <w:rPr>
          <w:sz w:val="24"/>
          <w:szCs w:val="24"/>
        </w:rPr>
      </w:pPr>
      <w:r>
        <w:rPr>
          <w:rFonts w:hint="eastAsia" w:ascii="黑体" w:hAnsi="黑体" w:eastAsia="黑体" w:cs="黑体"/>
          <w:b/>
          <w:sz w:val="28"/>
          <w:szCs w:val="28"/>
        </w:rPr>
        <w:t>关键词：</w:t>
      </w:r>
      <w:r>
        <w:rPr>
          <w:rFonts w:hint="eastAsia"/>
          <w:sz w:val="24"/>
          <w:szCs w:val="24"/>
        </w:rPr>
        <w:t>粉盒；装饰；用途；古代女子妆容</w:t>
      </w:r>
    </w:p>
    <w:p>
      <w:pPr>
        <w:jc w:val="left"/>
        <w:rPr>
          <w:sz w:val="24"/>
          <w:szCs w:val="24"/>
        </w:rPr>
      </w:pPr>
    </w:p>
    <w:p>
      <w:pPr>
        <w:jc w:val="left"/>
        <w:rPr>
          <w:sz w:val="24"/>
          <w:szCs w:val="24"/>
        </w:rPr>
      </w:pPr>
    </w:p>
    <w:p>
      <w:pPr>
        <w:jc w:val="left"/>
        <w:rPr>
          <w:sz w:val="24"/>
          <w:szCs w:val="24"/>
        </w:rPr>
      </w:pPr>
    </w:p>
    <w:p>
      <w:pPr>
        <w:jc w:val="left"/>
        <w:rPr>
          <w:sz w:val="24"/>
          <w:szCs w:val="24"/>
        </w:rPr>
      </w:pPr>
      <w:r>
        <w:rPr>
          <w:sz w:val="24"/>
          <w:szCs w:val="24"/>
        </w:rPr>
        <w:pict>
          <v:shape id="_x0000_i1025" o:spt="75" alt="赵悦含" type="#_x0000_t75" style="height:271.5pt;width:409.5pt;" filled="f" o:preferrelative="t" stroked="f" coordsize="21600,21600">
            <v:path/>
            <v:fill on="f" focussize="0,0"/>
            <v:stroke on="f" joinstyle="miter"/>
            <v:imagedata r:id="rId7" o:title=""/>
            <o:lock v:ext="edit" aspectratio="t"/>
            <w10:wrap type="none"/>
            <w10:anchorlock/>
          </v:shape>
        </w:pict>
      </w:r>
    </w:p>
    <w:p>
      <w:pPr>
        <w:spacing w:line="360" w:lineRule="auto"/>
        <w:rPr>
          <w:sz w:val="28"/>
          <w:szCs w:val="28"/>
        </w:rPr>
      </w:pPr>
    </w:p>
    <w:p>
      <w:pPr>
        <w:spacing w:line="360" w:lineRule="auto"/>
        <w:rPr>
          <w:sz w:val="28"/>
          <w:szCs w:val="28"/>
        </w:rPr>
      </w:pPr>
    </w:p>
    <w:p>
      <w:pPr>
        <w:spacing w:line="360" w:lineRule="auto"/>
        <w:rPr>
          <w:rFonts w:ascii="宋体" w:cs="宋体"/>
          <w:sz w:val="24"/>
          <w:szCs w:val="24"/>
        </w:rPr>
      </w:pPr>
      <w:r>
        <w:rPr>
          <w:rFonts w:ascii="宋体" w:hAnsi="宋体" w:cs="宋体"/>
          <w:sz w:val="24"/>
          <w:szCs w:val="24"/>
        </w:rPr>
        <w:t xml:space="preserve">    </w:t>
      </w:r>
      <w:r>
        <w:rPr>
          <w:rFonts w:hint="eastAsia" w:ascii="宋体" w:hAnsi="宋体" w:cs="宋体"/>
          <w:sz w:val="24"/>
          <w:szCs w:val="24"/>
        </w:rPr>
        <w:t>柯律格谈明朝藩王与艺术中曾说道“许多研究明朝艺术的都把重点放在两处：一是宫廷，二是江南文人墨客。很少有学者走出这两大区块。我自己过去的研究也主要集中在江南。但明代中国很大，我也一直想研究江南之外的明朝，当然，一走出江南，就碰到了藩王。”在最后一个专业课时，我们去湖北省博物馆参观了大名鼎鼎的梁庄王墓，梁庄王墓是一座王与妃的合葬墓，在极为丰富的金银、玉瓷随葬品中我唯独对一个小小的银质粉盒充满兴趣。</w:t>
      </w:r>
    </w:p>
    <w:p>
      <w:pPr>
        <w:spacing w:line="360" w:lineRule="auto"/>
        <w:ind w:firstLine="360" w:firstLineChars="150"/>
        <w:rPr>
          <w:rFonts w:ascii="宋体" w:cs="宋体"/>
          <w:sz w:val="24"/>
          <w:szCs w:val="24"/>
        </w:rPr>
      </w:pPr>
      <w:r>
        <w:rPr>
          <w:rFonts w:hint="eastAsia" w:ascii="宋体" w:hAnsi="宋体" w:cs="宋体"/>
          <w:sz w:val="24"/>
          <w:szCs w:val="24"/>
        </w:rPr>
        <w:t>粉盒通高</w:t>
      </w:r>
      <w:r>
        <w:rPr>
          <w:rFonts w:ascii="宋体" w:hAnsi="宋体" w:cs="宋体"/>
          <w:sz w:val="24"/>
          <w:szCs w:val="24"/>
        </w:rPr>
        <w:t>5.4cm</w:t>
      </w:r>
      <w:r>
        <w:rPr>
          <w:rFonts w:hint="eastAsia" w:ascii="宋体" w:hAnsi="宋体" w:cs="宋体"/>
          <w:sz w:val="24"/>
          <w:szCs w:val="24"/>
        </w:rPr>
        <w:t>、口径</w:t>
      </w:r>
      <w:r>
        <w:rPr>
          <w:rFonts w:ascii="宋体" w:hAnsi="宋体" w:cs="宋体"/>
          <w:sz w:val="24"/>
          <w:szCs w:val="24"/>
        </w:rPr>
        <w:t>7.3cm</w:t>
      </w:r>
      <w:r>
        <w:rPr>
          <w:rFonts w:hint="eastAsia" w:ascii="宋体" w:hAnsi="宋体" w:cs="宋体"/>
          <w:sz w:val="24"/>
          <w:szCs w:val="24"/>
        </w:rPr>
        <w:t>，重</w:t>
      </w:r>
      <w:r>
        <w:rPr>
          <w:rFonts w:ascii="宋体" w:hAnsi="宋体" w:cs="宋体"/>
          <w:sz w:val="24"/>
          <w:szCs w:val="24"/>
        </w:rPr>
        <w:t>156</w:t>
      </w:r>
      <w:r>
        <w:rPr>
          <w:rFonts w:hint="eastAsia" w:ascii="宋体" w:hAnsi="宋体" w:cs="宋体"/>
          <w:sz w:val="24"/>
          <w:szCs w:val="24"/>
        </w:rPr>
        <w:t>克。筒形体，灰白色，子母口承盖，直壁平底，盖为直口折壁，挑顶。盖面阴刻“吉祥如意”花纹，盖顶刻一双线正方框，框内四角各一个如意云纹，中心为团火纹；方框外的四条边线上各一朵侧视的五瓣莲花，每花上个各竖一戟，每戟各有一附飘带的如意云纹；盖面边缘有一周弦纹，此组花纹按其谐音似寓意“吉（戟）祥如意”。</w:t>
      </w:r>
      <w:r>
        <w:rPr>
          <w:rStyle w:val="20"/>
          <w:rFonts w:ascii="黑体" w:hAnsi="黑体" w:eastAsia="黑体" w:cs="黑体"/>
          <w:sz w:val="28"/>
          <w:szCs w:val="28"/>
        </w:rPr>
        <w:footnoteReference w:id="0"/>
      </w:r>
    </w:p>
    <w:p>
      <w:pPr>
        <w:spacing w:line="360" w:lineRule="auto"/>
        <w:ind w:firstLine="360" w:firstLineChars="150"/>
        <w:rPr>
          <w:rFonts w:ascii="宋体" w:cs="宋体"/>
          <w:sz w:val="24"/>
          <w:szCs w:val="24"/>
        </w:rPr>
      </w:pPr>
    </w:p>
    <w:p>
      <w:pPr>
        <w:spacing w:line="360" w:lineRule="auto"/>
        <w:jc w:val="center"/>
        <w:rPr>
          <w:sz w:val="28"/>
          <w:szCs w:val="28"/>
        </w:rPr>
      </w:pPr>
      <w:r>
        <w:rPr>
          <w:sz w:val="28"/>
          <w:szCs w:val="28"/>
        </w:rPr>
        <w:pict>
          <v:shape id="_x0000_i1026" o:spt="75" type="#_x0000_t75" style="height:216pt;width:234pt;" filled="f" o:preferrelative="t" stroked="f" coordsize="21600,21600">
            <v:path/>
            <v:fill on="f" focussize="0,0"/>
            <v:stroke on="f" joinstyle="miter"/>
            <v:imagedata r:id="rId8" o:title=""/>
            <o:lock v:ext="edit" aspectratio="t"/>
            <w10:wrap type="none"/>
            <w10:anchorlock/>
          </v:shape>
        </w:pict>
      </w:r>
    </w:p>
    <w:p>
      <w:pPr>
        <w:spacing w:line="360" w:lineRule="auto"/>
        <w:jc w:val="center"/>
        <w:rPr>
          <w:szCs w:val="21"/>
        </w:rPr>
      </w:pPr>
      <w:r>
        <w:rPr>
          <w:rFonts w:hint="eastAsia"/>
          <w:szCs w:val="21"/>
        </w:rPr>
        <w:t>图</w:t>
      </w:r>
      <w:r>
        <w:rPr>
          <w:szCs w:val="21"/>
        </w:rPr>
        <w:t>1</w:t>
      </w:r>
      <w:r>
        <w:rPr>
          <w:rFonts w:hint="eastAsia"/>
          <w:szCs w:val="21"/>
        </w:rPr>
        <w:t>：梁庄王墓出土银盒</w:t>
      </w:r>
    </w:p>
    <w:p>
      <w:pPr>
        <w:spacing w:line="360" w:lineRule="auto"/>
        <w:jc w:val="center"/>
        <w:rPr>
          <w:szCs w:val="21"/>
        </w:rPr>
      </w:pPr>
    </w:p>
    <w:p>
      <w:pPr>
        <w:spacing w:line="360" w:lineRule="auto"/>
        <w:rPr>
          <w:rFonts w:ascii="黑体" w:eastAsia="黑体"/>
          <w:b/>
          <w:bCs/>
          <w:sz w:val="28"/>
          <w:szCs w:val="28"/>
        </w:rPr>
      </w:pPr>
      <w:r>
        <w:rPr>
          <w:rFonts w:hint="eastAsia" w:ascii="黑体" w:eastAsia="黑体"/>
          <w:b/>
          <w:bCs/>
          <w:sz w:val="28"/>
          <w:szCs w:val="28"/>
        </w:rPr>
        <w:t>一、粉盒的发展历史</w:t>
      </w:r>
    </w:p>
    <w:p>
      <w:pPr>
        <w:tabs>
          <w:tab w:val="left" w:pos="514"/>
        </w:tabs>
        <w:spacing w:line="360" w:lineRule="auto"/>
        <w:rPr>
          <w:sz w:val="28"/>
          <w:szCs w:val="28"/>
        </w:rPr>
      </w:pPr>
      <w:r>
        <w:rPr>
          <w:rFonts w:hint="eastAsia" w:ascii="楷体" w:hAnsi="楷体" w:eastAsia="楷体" w:cs="楷体"/>
          <w:b/>
          <w:bCs/>
          <w:sz w:val="28"/>
          <w:szCs w:val="28"/>
        </w:rPr>
        <w:t>（一）护肤品及化妆品的盛行促使瓷粉盒的流行</w:t>
      </w:r>
    </w:p>
    <w:p>
      <w:pPr>
        <w:spacing w:line="360" w:lineRule="auto"/>
        <w:ind w:firstLine="307" w:firstLineChars="128"/>
        <w:rPr>
          <w:rFonts w:ascii="宋体" w:hAnsi="宋体" w:cs="宋体"/>
          <w:sz w:val="24"/>
          <w:szCs w:val="24"/>
        </w:rPr>
      </w:pPr>
      <w:r>
        <w:rPr>
          <w:rFonts w:ascii="宋体" w:hAnsi="宋体" w:cs="宋体"/>
          <w:sz w:val="24"/>
          <w:szCs w:val="24"/>
        </w:rPr>
        <w:t xml:space="preserve"> </w:t>
      </w:r>
      <w:r>
        <w:rPr>
          <w:rFonts w:hint="eastAsia" w:ascii="宋体" w:hAnsi="宋体" w:cs="宋体"/>
          <w:sz w:val="24"/>
          <w:szCs w:val="24"/>
        </w:rPr>
        <w:t>从古代文明开始，女子便开始化妆，最初的妆容可能和祭祀相关，但到了两千多年前的春秋战国时期，开始真正意义上的妆容打扮，那时女子用米粉扑面、黛黑画眉，把自己变媸为妍更加娇艳。在屈原的《楚辞</w:t>
      </w:r>
      <w:r>
        <w:rPr>
          <w:rFonts w:ascii="宋体" w:cs="宋体"/>
          <w:sz w:val="24"/>
          <w:szCs w:val="24"/>
        </w:rPr>
        <w:t>.</w:t>
      </w:r>
      <w:r>
        <w:rPr>
          <w:rFonts w:hint="eastAsia" w:ascii="宋体" w:hAnsi="宋体" w:cs="宋体"/>
          <w:sz w:val="24"/>
          <w:szCs w:val="24"/>
        </w:rPr>
        <w:t>大招》中既有“粉白黛黑，施芳泽只；长袂拂面，善留客只”之说。到了西汉，女子开始用比米粉附着能力更强的铅粉，因来自西域，又称“胡粉”。到了唐代女子妆扮之风更加盛行，从浓妆艳抹的唐三彩女俑上便能一览无遗，温庭筠更是作出“懒起画娥眉，弄妆梳洗迟”的诗句。到宋代随着药学和科技的发展，也出现了一些护肤面脂和化妆用品，如驻颜膏，此膏能防止皮肤衰老。宋陈远靓在《岁时广记》卷三十九辑《韩偓传》中曾提及：“腊日，赐银合（盒）子驻颜膏、牙香等，绣香囊一枚”，除此之外还有香雪、却老霜、玉龙膏、玉女桃花粉、香膏、孙山少女膏、栝楼等。然而这些都是需要盒子来盛装的。</w:t>
      </w:r>
      <w:r>
        <w:rPr>
          <w:rFonts w:ascii="宋体" w:hAnsi="宋体" w:cs="宋体"/>
          <w:sz w:val="24"/>
          <w:szCs w:val="24"/>
        </w:rPr>
        <w:t xml:space="preserve"> </w:t>
      </w:r>
    </w:p>
    <w:p>
      <w:pPr>
        <w:spacing w:line="360" w:lineRule="auto"/>
        <w:rPr>
          <w:sz w:val="28"/>
          <w:szCs w:val="28"/>
        </w:rPr>
      </w:pPr>
      <w:r>
        <w:rPr>
          <w:rFonts w:hint="eastAsia" w:ascii="楷体" w:hAnsi="楷体" w:eastAsia="楷体" w:cs="楷体"/>
          <w:b/>
          <w:bCs/>
          <w:sz w:val="28"/>
          <w:szCs w:val="28"/>
        </w:rPr>
        <w:t>（二）香料市场的繁荣可能是开启制作瓷粉盒思路的钥匙</w:t>
      </w:r>
    </w:p>
    <w:p>
      <w:pPr>
        <w:spacing w:line="360" w:lineRule="auto"/>
        <w:ind w:firstLine="480" w:firstLineChars="200"/>
        <w:rPr>
          <w:rFonts w:ascii="宋体" w:cs="宋体"/>
          <w:sz w:val="24"/>
          <w:szCs w:val="24"/>
        </w:rPr>
      </w:pPr>
      <w:r>
        <w:rPr>
          <w:rFonts w:hint="eastAsia" w:ascii="宋体" w:hAnsi="宋体" w:cs="宋体"/>
          <w:sz w:val="24"/>
          <w:szCs w:val="24"/>
        </w:rPr>
        <w:t>北宋初年，宋廷设榷易院，负责掌管香药专卖。同时还设有香药库，任职的官员称香药库使，官至四品，可见政府对香药的重视。宋代民间市井生活中也可随处见香的踪影，《清明上河图》中的“香铺”，《东京梦华录》中的“香人”，《武林旧事》中的“香婆”。此外，宋代有关香的书籍也很多，仅《香谱》就有洪氏（洪刍）、沈氏（沈立）、陈氏（陈敬）等不同版本，此外还有颜博文的《香史》，丁谓的《天香传》等，著作的云集，说明香事的繁盛。这些都从侧面记载了宋代香事的普及程度，这种普及一定程度上归因于外贸易的发展。</w:t>
      </w:r>
      <w:r>
        <w:rPr>
          <w:rFonts w:ascii="宋体" w:hAnsi="宋体" w:cs="宋体"/>
          <w:sz w:val="24"/>
          <w:szCs w:val="24"/>
        </w:rPr>
        <w:t xml:space="preserve"> </w:t>
      </w:r>
      <w:r>
        <w:rPr>
          <w:rFonts w:hint="eastAsia" w:ascii="宋体" w:hAnsi="宋体" w:cs="宋体"/>
          <w:sz w:val="24"/>
          <w:szCs w:val="24"/>
        </w:rPr>
        <w:t>宋代文化发展，科技领先，在航海技术以及造船业方面也有了长足的发展，所以宋代对外贸易重现繁荣景象。陶瓷输出始于唐代，但未见文献记载，宋代瓷器输出，在《宋史》记载明确。除广州、扬州港之外，明州（宁波）、泉州港对外贸易份额讯增。陶瓷、香药都是最为重要的贸易商品，</w:t>
      </w:r>
      <w:r>
        <w:rPr>
          <w:rFonts w:ascii="宋体" w:hAnsi="宋体" w:cs="宋体"/>
          <w:sz w:val="24"/>
          <w:szCs w:val="24"/>
        </w:rPr>
        <w:t xml:space="preserve">1974 </w:t>
      </w:r>
      <w:r>
        <w:rPr>
          <w:rFonts w:hint="eastAsia" w:ascii="宋体" w:hAnsi="宋体" w:cs="宋体"/>
          <w:sz w:val="24"/>
          <w:szCs w:val="24"/>
        </w:rPr>
        <w:t>年在泉州发现一艘大型宋代商船就是一艘运香为主的商船。宋代香事朝廷重视、民间普及，贸易繁荣，怎么不会带来盛装用具的大发展。与香料相配套使用的瓷粉盒开始了有了春天。</w:t>
      </w:r>
      <w:r>
        <w:rPr>
          <w:rFonts w:ascii="宋体" w:hAnsi="宋体" w:cs="宋体"/>
          <w:sz w:val="24"/>
          <w:szCs w:val="24"/>
        </w:rPr>
        <w:t xml:space="preserve"> </w:t>
      </w:r>
      <w:r>
        <w:rPr>
          <w:rStyle w:val="20"/>
          <w:rFonts w:ascii="黑体" w:hAnsi="黑体" w:eastAsia="黑体" w:cs="黑体"/>
          <w:sz w:val="28"/>
          <w:szCs w:val="28"/>
        </w:rPr>
        <w:footnoteReference w:id="1"/>
      </w:r>
    </w:p>
    <w:p>
      <w:pPr>
        <w:spacing w:line="360" w:lineRule="auto"/>
        <w:ind w:firstLine="179" w:firstLineChars="64"/>
        <w:rPr>
          <w:rFonts w:ascii="宋体" w:cs="宋体"/>
          <w:sz w:val="28"/>
          <w:szCs w:val="28"/>
        </w:rPr>
      </w:pPr>
    </w:p>
    <w:p>
      <w:pPr>
        <w:spacing w:line="360" w:lineRule="auto"/>
        <w:rPr>
          <w:rFonts w:ascii="黑体" w:eastAsia="黑体"/>
          <w:b/>
          <w:bCs/>
          <w:sz w:val="28"/>
          <w:szCs w:val="28"/>
        </w:rPr>
      </w:pPr>
      <w:r>
        <w:rPr>
          <w:rFonts w:hint="eastAsia" w:ascii="黑体" w:eastAsia="黑体"/>
          <w:b/>
          <w:bCs/>
          <w:sz w:val="28"/>
          <w:szCs w:val="28"/>
        </w:rPr>
        <w:t>二、粉盒的制作工艺</w:t>
      </w:r>
    </w:p>
    <w:p>
      <w:pPr>
        <w:spacing w:line="360" w:lineRule="auto"/>
        <w:rPr>
          <w:rFonts w:ascii="宋体" w:cs="宋体"/>
          <w:sz w:val="24"/>
          <w:szCs w:val="24"/>
        </w:rPr>
      </w:pPr>
      <w:r>
        <w:rPr>
          <w:rFonts w:ascii="宋体" w:hAnsi="宋体" w:cs="宋体"/>
          <w:sz w:val="24"/>
          <w:szCs w:val="24"/>
        </w:rPr>
        <w:t xml:space="preserve">    </w:t>
      </w:r>
      <w:r>
        <w:rPr>
          <w:rFonts w:hint="eastAsia" w:ascii="宋体" w:hAnsi="宋体" w:cs="宋体"/>
          <w:sz w:val="24"/>
          <w:szCs w:val="24"/>
        </w:rPr>
        <w:t>唐代女子都很讲究面部的装饰打扮，妆粉中已经出现了鲜艳的色彩，比如红色的胭脂，以渲染健康的皮肤颜色，类似今天我们用的腮红，唐诗有“三千宫女胭脂面”的盛景。夏天出汗时，妆粉会沾染衣裳，即所谓“红汗”，自是香艳许多。妆粉美艳了，粉盒要锦上添花才是。此时，粉盒已精美很多，也普遍很多了。唐代瓷器兴盛，粉盒以瓷质的为多。唐代南北的各个窑口均有烧造，有青瓷、白瓷、青白瓷、青瓷褐彩等不同颜色。施了三彩釉的粉盒，更是精妙，与女性化妆时白粉作底有异曲同工之妙。</w:t>
      </w:r>
    </w:p>
    <w:p>
      <w:pPr>
        <w:spacing w:line="360" w:lineRule="auto"/>
        <w:ind w:firstLine="480" w:firstLineChars="200"/>
        <w:rPr>
          <w:rFonts w:ascii="宋体" w:cs="宋体"/>
          <w:sz w:val="24"/>
          <w:szCs w:val="24"/>
        </w:rPr>
      </w:pPr>
      <w:r>
        <w:rPr>
          <w:rFonts w:hint="eastAsia" w:ascii="宋体" w:hAnsi="宋体" w:cs="宋体"/>
          <w:sz w:val="24"/>
          <w:szCs w:val="24"/>
        </w:rPr>
        <w:t>进入宋朝后，粉盒的设计和制作才开始进入一个全新的阶段。宋代以来，随着瓷粉盒数量的增加，粉盒的材质变得更加广泛。在形制方面，出现了瓜棱形、八方形、仿生形等多种样式，多格粉盒增多，部分粉盒内部出现小型雕塑，装饰性整体增强。总体而言，唐宋两个时代的粉盒，经历了从简洁大方逐步走向细腻温婉的表现过程。一件南宋的影清粉盒，以“瓷质细腻、做工精巧、光照见影”的特点，在香港拍卖会上拍出了近</w:t>
      </w:r>
      <w:r>
        <w:rPr>
          <w:rFonts w:ascii="宋体" w:hAnsi="宋体" w:cs="宋体"/>
          <w:sz w:val="24"/>
          <w:szCs w:val="24"/>
        </w:rPr>
        <w:t>6</w:t>
      </w:r>
      <w:r>
        <w:rPr>
          <w:rFonts w:hint="eastAsia" w:ascii="宋体" w:hAnsi="宋体" w:cs="宋体"/>
          <w:sz w:val="24"/>
          <w:szCs w:val="24"/>
        </w:rPr>
        <w:t>万元的高价，瓷质的粉盒内有</w:t>
      </w:r>
      <w:r>
        <w:rPr>
          <w:rFonts w:ascii="宋体" w:hAnsi="宋体" w:cs="宋体"/>
          <w:sz w:val="24"/>
          <w:szCs w:val="24"/>
        </w:rPr>
        <w:t>3</w:t>
      </w:r>
      <w:r>
        <w:rPr>
          <w:rFonts w:hint="eastAsia" w:ascii="宋体" w:hAnsi="宋体" w:cs="宋体"/>
          <w:sz w:val="24"/>
          <w:szCs w:val="24"/>
        </w:rPr>
        <w:t>只小碗，花枝相连，盖面有印花，釉面光润，小碗内分别盛放白粉、黑黛和红胭脂。此时的粉盒多来自景德镇，瓷器质量高、做工精细。</w:t>
      </w:r>
    </w:p>
    <w:p>
      <w:pPr>
        <w:spacing w:line="360" w:lineRule="auto"/>
        <w:ind w:firstLine="480" w:firstLineChars="200"/>
        <w:rPr>
          <w:rFonts w:ascii="黑体" w:hAnsi="黑体" w:eastAsia="黑体" w:cs="黑体"/>
          <w:sz w:val="28"/>
          <w:szCs w:val="28"/>
        </w:rPr>
      </w:pPr>
      <w:r>
        <w:rPr>
          <w:rFonts w:hint="eastAsia" w:ascii="宋体" w:hAnsi="宋体" w:cs="宋体"/>
          <w:sz w:val="24"/>
          <w:szCs w:val="24"/>
        </w:rPr>
        <w:t>明清时期，在都城老北京，妆粉贵气十足，流行珍珠粉和玉簪粉。珍珠粉多是在普通妆粉中加入了紫茉莉的种子粉末，紫茉莉原产于南美，明清时期传入中国，种子呈白色，味道很香，有点像珍珠，所以称珍珠粉。至于玉簪粉，《红楼梦》中便有记载，是将妆粉填入玉簪花苞中储存一段时间，再蒸制成粉。妆粉贵气，粉盒的工艺也更加复杂，以瓷、玉为主，同时也使用金属、珐琅、漆器等稀有材质，这就使得其中的精品非常难得。进入紫禁城中，为皇帝、妃子所用的粉盒，自然更是皇家气象。不仅造型丰富，有圆形、椭圆形、方形、四边形、六角形、八角形、葵瓣形、仿瓜果形等；而且质地多样，有蚌、石、瓷、铜、金、银、珍珠、琥珀、玳瑁、玉、玛瑙、漆器、水晶等，形态各异；装饰手法也是花样翻新，镂雕、螺钿、掐丝、簪花、彩绘、剔花、堆塑、印花，不一而足；粉盒上面的纹饰应有尽有，花卉、飞禽、游鱼、风景、人物……异彩纷呈。</w:t>
      </w:r>
      <w:r>
        <w:rPr>
          <w:rStyle w:val="20"/>
          <w:rFonts w:ascii="黑体" w:hAnsi="黑体" w:eastAsia="黑体" w:cs="黑体"/>
          <w:sz w:val="28"/>
          <w:szCs w:val="28"/>
        </w:rPr>
        <w:footnoteReference w:id="2"/>
      </w:r>
    </w:p>
    <w:p>
      <w:pPr>
        <w:spacing w:line="360" w:lineRule="auto"/>
        <w:ind w:firstLine="420" w:firstLineChars="150"/>
        <w:rPr>
          <w:rFonts w:ascii="黑体" w:hAnsi="黑体" w:eastAsia="黑体" w:cs="黑体"/>
          <w:sz w:val="28"/>
          <w:szCs w:val="28"/>
        </w:rPr>
      </w:pPr>
    </w:p>
    <w:p>
      <w:pPr>
        <w:spacing w:line="360" w:lineRule="auto"/>
        <w:rPr>
          <w:rFonts w:hint="eastAsia" w:ascii="黑体" w:eastAsia="黑体"/>
          <w:b/>
          <w:bCs/>
          <w:sz w:val="28"/>
          <w:szCs w:val="28"/>
        </w:rPr>
      </w:pPr>
    </w:p>
    <w:p>
      <w:pPr>
        <w:spacing w:line="360" w:lineRule="auto"/>
        <w:rPr>
          <w:rFonts w:hint="eastAsia" w:ascii="黑体" w:eastAsia="黑体"/>
          <w:b/>
          <w:bCs/>
          <w:sz w:val="28"/>
          <w:szCs w:val="28"/>
        </w:rPr>
      </w:pPr>
    </w:p>
    <w:p>
      <w:pPr>
        <w:spacing w:line="360" w:lineRule="auto"/>
        <w:rPr>
          <w:b/>
          <w:bCs/>
          <w:sz w:val="28"/>
          <w:szCs w:val="28"/>
        </w:rPr>
      </w:pPr>
      <w:r>
        <w:rPr>
          <w:rFonts w:hint="eastAsia" w:ascii="黑体" w:eastAsia="黑体"/>
          <w:b/>
          <w:bCs/>
          <w:sz w:val="28"/>
          <w:szCs w:val="28"/>
        </w:rPr>
        <w:t>三、列表统计考古发现的粉盒</w:t>
      </w:r>
    </w:p>
    <w:p>
      <w:pPr>
        <w:spacing w:line="360" w:lineRule="auto"/>
        <w:ind w:firstLine="280" w:firstLineChars="100"/>
        <w:rPr>
          <w:sz w:val="28"/>
          <w:szCs w:val="28"/>
        </w:rPr>
      </w:pPr>
      <w:r>
        <w:rPr>
          <w:sz w:val="28"/>
          <w:szCs w:val="28"/>
        </w:rPr>
        <w:pict>
          <v:shape id="_x0000_i1027" o:spt="75" type="#_x0000_t75" style="height:535.5pt;width:417pt;" filled="f" o:preferrelative="t" stroked="f" coordsize="21600,21600">
            <v:path/>
            <v:fill on="f" focussize="0,0"/>
            <v:stroke on="f" joinstyle="miter"/>
            <v:imagedata r:id="rId9" croptop="670f" cropright="-358f" o:title=""/>
            <o:lock v:ext="edit" aspectratio="t"/>
            <w10:wrap type="none"/>
            <w10:anchorlock/>
          </v:shape>
        </w:pict>
      </w:r>
      <w:r>
        <w:rPr>
          <w:rStyle w:val="20"/>
          <w:rFonts w:ascii="黑体" w:hAnsi="黑体" w:eastAsia="黑体" w:cs="黑体"/>
          <w:sz w:val="28"/>
          <w:szCs w:val="28"/>
        </w:rPr>
        <w:footnoteReference w:id="3"/>
      </w:r>
    </w:p>
    <w:p>
      <w:pPr>
        <w:spacing w:line="360" w:lineRule="auto"/>
        <w:ind w:firstLine="360" w:firstLineChars="150"/>
        <w:rPr>
          <w:sz w:val="24"/>
          <w:szCs w:val="24"/>
        </w:rPr>
      </w:pPr>
      <w:r>
        <w:rPr>
          <w:rFonts w:hint="eastAsia"/>
          <w:sz w:val="24"/>
          <w:szCs w:val="24"/>
        </w:rPr>
        <w:t>统计出这一时期瓷粉盒在全国范围内的分布情况，可看出宋辽金瓷粉盒主要分布在东南、中原及辽宁地区。分析不同釉色瓷粉盒的特点，探讨出它们所属的窑口主要是景德镇窑、德化窑、磁州窑及耀州窑等。南北诸窑皆烧造瓷粉盒，在装饰手法上存在着交流学习，但这一时期景德镇窑的青白瓷粉盒代表着全国的最高水平，其他窑址无论在数量上或质量上都达不到景德镇窑瓷粉盒的水平。通过这些出土的实物资料，可以看出宋辽金时期女子闺房妆扮与生活消费状态。由于两宋时期程朱理学统治思想的影响，宋代汉族女子的容饰，从总体风格上看，较唐代更加素雅端庄，但由于市民阶层妇女广泛参加生产活动，她们有很大的财产权，在经济方面有一定的独立性。理学思想虽制约着女性，但从瓷粉盒的盛行可看出女性对美的追求及自我意识的加强，可以说，宋代女性对于胭脂的消费而带来的瓷粉盒市场的发展。</w:t>
      </w:r>
    </w:p>
    <w:p>
      <w:pPr>
        <w:spacing w:line="360" w:lineRule="auto"/>
        <w:ind w:firstLine="360" w:firstLineChars="150"/>
        <w:rPr>
          <w:sz w:val="24"/>
          <w:szCs w:val="24"/>
        </w:rPr>
      </w:pPr>
    </w:p>
    <w:p>
      <w:pPr>
        <w:spacing w:line="360" w:lineRule="auto"/>
        <w:rPr>
          <w:rFonts w:ascii="黑体" w:eastAsia="黑体"/>
          <w:sz w:val="28"/>
          <w:szCs w:val="28"/>
        </w:rPr>
      </w:pPr>
      <w:r>
        <w:rPr>
          <w:rFonts w:hint="eastAsia" w:ascii="黑体" w:eastAsia="黑体"/>
          <w:b/>
          <w:bCs/>
          <w:sz w:val="28"/>
          <w:szCs w:val="28"/>
        </w:rPr>
        <w:t>四、粉盒的形制与装饰</w:t>
      </w:r>
    </w:p>
    <w:p>
      <w:pPr>
        <w:spacing w:line="360" w:lineRule="auto"/>
        <w:ind w:firstLine="480" w:firstLineChars="200"/>
        <w:rPr>
          <w:rFonts w:ascii="宋体" w:cs="宋体"/>
          <w:sz w:val="24"/>
          <w:szCs w:val="24"/>
        </w:rPr>
      </w:pPr>
      <w:r>
        <w:rPr>
          <w:rFonts w:hint="eastAsia" w:ascii="宋体" w:hAnsi="宋体" w:cs="宋体"/>
          <w:sz w:val="24"/>
          <w:szCs w:val="24"/>
        </w:rPr>
        <w:t>粉盒，不仅是古代妇女装点美丽的必需品，还是古代才子佳人的定情信物。“粉盒看盖”，尤其是那种精品粉盒，图案及器型是主人依自己的经济地位与生活情趣事先精心设计而成，然后再拿着纹样让窑工制作，因此，艺术水准要较一般日常用品档次高。虽为女子闺房用品，但与砚台、水呈等文房用品一样，消费的对象处于中产阶层以上。精品粉盒往往浓缩了当时知识精英的审美趣味与艺术追求，代表了那个时代的艺术至高境界，成为古代皇室贵族、社会上层人士、文人墨客喜爱和收藏的艺术珍品。</w:t>
      </w:r>
      <w:r>
        <w:rPr>
          <w:rFonts w:ascii="宋体" w:hAnsi="宋体" w:cs="宋体"/>
          <w:sz w:val="24"/>
          <w:szCs w:val="24"/>
        </w:rPr>
        <w:t xml:space="preserve"> </w:t>
      </w:r>
      <w:r>
        <w:rPr>
          <w:rFonts w:hint="eastAsia" w:ascii="宋体" w:hAnsi="宋体" w:cs="宋体"/>
          <w:sz w:val="24"/>
          <w:szCs w:val="24"/>
        </w:rPr>
        <w:t>但是，一开始被社会上层人士喜爱的瓷粉盒却很快成为社会大众追求的产品，出现了一股从宫廷、贵族流向民间的潮流倾向，正如德国社会学家齐美尔从社会学角度阐述时尚：“精英阶级总是力图用一种明显的标识如服饰或生活方式等来使自己更为醒目，而下层阶级的成员也想借用这些标识来提高自己的地位”。女人皆有爱美之心，当精美的瓷粉盒出现在市场上，她们会趋之若鹜，为了满足市场需要，窑场生产更多精美可爱的瓷粉盒也就不足为怪了。王安石在《上仁宗皇帝言事书》中论到“闺门之内，奢靡无节”，可推当时女性奢华的生活消费是广泛存在的，女性消费市场比较庞大。女性消费市场可观，主要得源于市民阶层妇女广泛参加生产活动。到了宋代女权被进一步剥夺，如哲学家程颐、朱熹就倡导“饿死事小，失节事大”。但宋代妇女仍有很大的财产权，当时女性在经济方面是有一定的独立性。她们购买化妆用品，注重妆容，追求社会美学潮流，理学思想虽制约着女性，但从瓷粉盒的盛行可看出女性对美的追求及自我意识的加强。化妆不再成为贵族专享的乐趣，市民阶层妇女也能对镜妆扮，变媸为妍。到了宋代，脂粉贩卖不光仅限于小商小贩，在京城的经济繁华地带，脂粉俨然已成为一个行业，有些经营得当的店铺，还做出了自己的品牌。如《梦梁录》记载：“向者杭城市肆名家有名者，如中瓦前豆儿水，……修义坊北张古老胭脂铺，……染红王家胭脂铺。”又，“俄而，</w:t>
      </w:r>
      <w:r>
        <w:rPr>
          <w:rFonts w:ascii="宋体" w:hAnsi="宋体" w:cs="宋体"/>
          <w:sz w:val="24"/>
          <w:szCs w:val="24"/>
        </w:rPr>
        <w:t xml:space="preserve"> </w:t>
      </w:r>
      <w:r>
        <w:rPr>
          <w:rFonts w:hint="eastAsia" w:ascii="宋体" w:hAnsi="宋体" w:cs="宋体"/>
          <w:sz w:val="24"/>
          <w:szCs w:val="24"/>
        </w:rPr>
        <w:t>遇一新草店数间，独一妇人迎客……妇人云：‘至都有好粉燕支，宜以为惠。’正彝许诺。至建业，遇其所知往溧水，因以粉燕支托遗其妇，具告其处。”足以可见，宋代女性对于胭脂的消费而带来的商品经济的发展。</w:t>
      </w:r>
      <w:r>
        <w:rPr>
          <w:rFonts w:ascii="宋体" w:hAnsi="宋体" w:cs="宋体"/>
          <w:sz w:val="24"/>
          <w:szCs w:val="24"/>
        </w:rPr>
        <w:t xml:space="preserve"> </w:t>
      </w:r>
      <w:r>
        <w:rPr>
          <w:rFonts w:ascii="宋体" w:hAnsi="宋体" w:cs="宋体"/>
          <w:sz w:val="24"/>
          <w:szCs w:val="24"/>
        </w:rPr>
        <w:br w:type="textWrapping"/>
      </w:r>
      <w:r>
        <w:rPr>
          <w:rFonts w:hint="eastAsia" w:ascii="宋体" w:hAnsi="宋体" w:cs="宋体"/>
          <w:sz w:val="24"/>
          <w:szCs w:val="24"/>
        </w:rPr>
        <w:t>　</w:t>
      </w:r>
      <w:r>
        <w:rPr>
          <w:rFonts w:ascii="宋体" w:hAnsi="宋体" w:cs="宋体"/>
          <w:sz w:val="24"/>
          <w:szCs w:val="24"/>
        </w:rPr>
        <w:t xml:space="preserve"> </w:t>
      </w:r>
      <w:r>
        <w:rPr>
          <w:rFonts w:hint="eastAsia" w:ascii="宋体" w:hAnsi="宋体" w:cs="宋体"/>
          <w:sz w:val="24"/>
          <w:szCs w:val="24"/>
        </w:rPr>
        <w:t>还有那些发簪一样的粉盒，被云髻高耸的仕女们高高地挑在青丝之间，端头的珐琅彩里，细心地存放着胭脂粉。即便远游，即便踏青，只要有那片刻的闲适，趁着整理云鬓之时，就能取下发簪抹一抹朱红的胭脂。除了那些能工巧匠们烧制的瓷器粉盒外，宫廷中的嫔妃们使用的粉盒则更是精巧绝伦。汉时的后宫，流行桃花妆和飞霞妆，赤红的胭脂扑于脸颊，再施以粉。傍晚卸妆之时，妃嫔宫女们清洗脸颊的水纷纷汇合，在宫廷内形成一条不小的胭脂河。胭脂河里的胭脂，要多少精美绝伦的粉盒，才能盛装那些香艳的故事。其实，比后宫妃嫔们享受着更自由更美妙待遇的，还数那些没有进入宫廷却被皇帝宠幸的女人。宋徽宗爱慕李师师的才华与美丽，每每出宫与之相会，仍无法讨得佳人欢心。于是，这位擅长国画的皇帝，做起木工，亲自动手打造了一款首饰盒，配上红粉赠佳人。虽然，师师不见得就领了宋徽宗的情，但身为天子，后宫佳丽三千，却亲手制作粉盒，其痴情也算是可圈可点。</w:t>
      </w:r>
    </w:p>
    <w:p>
      <w:pPr>
        <w:spacing w:line="360" w:lineRule="auto"/>
        <w:rPr>
          <w:rFonts w:ascii="宋体" w:cs="宋体"/>
          <w:sz w:val="24"/>
          <w:szCs w:val="24"/>
        </w:rPr>
      </w:pPr>
      <w:r>
        <w:rPr>
          <w:rFonts w:ascii="宋体" w:hAnsi="宋体" w:cs="宋体"/>
          <w:sz w:val="24"/>
          <w:szCs w:val="24"/>
        </w:rPr>
        <w:t xml:space="preserve">    </w:t>
      </w:r>
      <w:r>
        <w:rPr>
          <w:rFonts w:hint="eastAsia" w:ascii="宋体" w:hAnsi="宋体" w:cs="宋体"/>
          <w:sz w:val="24"/>
          <w:szCs w:val="24"/>
        </w:rPr>
        <w:t>粉盒，划分为青白釉、青釉、白釉、其他釉色等等。其中青白釉瓷粉盒出土数量最多，根据粉盒盒盖形状的不同，可将其划分为八个型式。白釉、青釉及其他颜色釉的一些类型因与青白釉的八个型式相重合，所以只将一些新的型式例举了出来。从瓷粉盒造型上来看，主要可以分为圆形、瓜果形、花瓣形、几何形及连体形。从纹饰题材装饰上来看，青白釉瓷粉盒主要是在盖面模印各种纹饰，可分为花卉纹、动物纹和几何纹三种。青釉瓷粉盒取胜在釉色温润如玉上，因此多在瓷盒造型上下功夫。白釉瓷粉盒盖面则少有花纹做装饰。宋辽金粉盒除瓷制外，还有漆粉盒、金属粉盒，其中瓷粉盒在制作过程中存在一个向金银器工艺学习的过程。</w:t>
      </w:r>
    </w:p>
    <w:p>
      <w:pPr>
        <w:spacing w:line="360" w:lineRule="auto"/>
        <w:jc w:val="center"/>
        <w:rPr>
          <w:sz w:val="28"/>
          <w:szCs w:val="28"/>
        </w:rPr>
      </w:pPr>
      <w:r>
        <w:rPr>
          <w:sz w:val="28"/>
          <w:szCs w:val="28"/>
        </w:rPr>
        <w:pict>
          <v:shape id="_x0000_i1028" o:spt="75" alt="1.bmp" type="#_x0000_t75" style="height:168pt;width:174pt;" filled="f" o:preferrelative="t" stroked="f" coordsize="21600,21600">
            <v:path/>
            <v:fill on="f" focussize="0,0"/>
            <v:stroke on="f" joinstyle="miter"/>
            <v:imagedata r:id="rId10" o:title=""/>
            <o:lock v:ext="edit" aspectratio="t"/>
            <w10:wrap type="none"/>
            <w10:anchorlock/>
          </v:shape>
        </w:pict>
      </w:r>
      <w:r>
        <w:rPr>
          <w:sz w:val="28"/>
          <w:szCs w:val="28"/>
        </w:rPr>
        <w:t xml:space="preserve">  </w:t>
      </w:r>
      <w:r>
        <w:rPr>
          <w:sz w:val="28"/>
          <w:szCs w:val="28"/>
        </w:rPr>
        <w:pict>
          <v:shape id="_x0000_i1029" o:spt="75" alt="qOXx-fxkhcfn4248084" type="#_x0000_t75" style="height:166.5pt;width:201pt;" filled="f" o:preferrelative="t" stroked="f" coordsize="21600,21600">
            <v:path/>
            <v:fill on="f" focussize="0,0"/>
            <v:stroke on="f" joinstyle="miter"/>
            <v:imagedata r:id="rId11" o:title=""/>
            <o:lock v:ext="edit" aspectratio="t"/>
            <w10:wrap type="none"/>
            <w10:anchorlock/>
          </v:shape>
        </w:pict>
      </w:r>
    </w:p>
    <w:p>
      <w:pPr>
        <w:spacing w:line="360" w:lineRule="auto"/>
        <w:jc w:val="center"/>
        <w:rPr>
          <w:szCs w:val="21"/>
        </w:rPr>
      </w:pPr>
      <w:r>
        <w:rPr>
          <w:rFonts w:hint="eastAsia"/>
          <w:szCs w:val="21"/>
        </w:rPr>
        <w:t>图</w:t>
      </w:r>
      <w:r>
        <w:rPr>
          <w:szCs w:val="21"/>
        </w:rPr>
        <w:t>2</w:t>
      </w:r>
      <w:r>
        <w:rPr>
          <w:rFonts w:hint="eastAsia"/>
          <w:szCs w:val="21"/>
        </w:rPr>
        <w:t>：青白釉瓷粉盒</w:t>
      </w:r>
    </w:p>
    <w:p>
      <w:pPr>
        <w:spacing w:line="360" w:lineRule="auto"/>
        <w:ind w:firstLine="210" w:firstLineChars="100"/>
        <w:rPr>
          <w:szCs w:val="21"/>
        </w:rPr>
      </w:pPr>
    </w:p>
    <w:p>
      <w:pPr>
        <w:spacing w:line="360" w:lineRule="auto"/>
        <w:jc w:val="center"/>
        <w:rPr>
          <w:sz w:val="28"/>
          <w:szCs w:val="28"/>
        </w:rPr>
      </w:pPr>
      <w:r>
        <w:rPr>
          <w:sz w:val="28"/>
          <w:szCs w:val="28"/>
        </w:rPr>
        <w:pict>
          <v:shape id="_x0000_i1030" o:spt="75" alt="2.1.bmp" type="#_x0000_t75" style="height:162pt;width:166.5pt;" filled="f" o:preferrelative="t" stroked="f" coordsize="21600,21600">
            <v:path/>
            <v:fill on="f" focussize="0,0"/>
            <v:stroke on="f" joinstyle="miter"/>
            <v:imagedata r:id="rId12" o:title=""/>
            <o:lock v:ext="edit" aspectratio="t"/>
            <w10:wrap type="none"/>
            <w10:anchorlock/>
          </v:shape>
        </w:pict>
      </w:r>
      <w:r>
        <w:rPr>
          <w:sz w:val="28"/>
          <w:szCs w:val="28"/>
        </w:rPr>
        <w:t xml:space="preserve">  </w:t>
      </w:r>
      <w:r>
        <w:rPr>
          <w:sz w:val="28"/>
          <w:szCs w:val="28"/>
        </w:rPr>
        <w:pict>
          <v:shape id="_x0000_i1031" o:spt="75" alt="2.3.bmp" type="#_x0000_t75" style="height:99pt;width:211.5pt;" filled="f" o:preferrelative="t" stroked="f" coordsize="21600,21600">
            <v:path/>
            <v:fill on="f" focussize="0,0"/>
            <v:stroke on="f" joinstyle="miter"/>
            <v:imagedata r:id="rId13" o:title=""/>
            <o:lock v:ext="edit" aspectratio="t"/>
            <w10:wrap type="none"/>
            <w10:anchorlock/>
          </v:shape>
        </w:pict>
      </w:r>
    </w:p>
    <w:p>
      <w:pPr>
        <w:spacing w:line="360" w:lineRule="auto"/>
        <w:ind w:firstLine="210" w:firstLineChars="100"/>
        <w:jc w:val="center"/>
        <w:rPr>
          <w:szCs w:val="21"/>
        </w:rPr>
      </w:pPr>
      <w:r>
        <w:rPr>
          <w:rFonts w:hint="eastAsia"/>
          <w:szCs w:val="21"/>
        </w:rPr>
        <w:t>图</w:t>
      </w:r>
      <w:r>
        <w:rPr>
          <w:szCs w:val="21"/>
        </w:rPr>
        <w:t>3</w:t>
      </w:r>
      <w:r>
        <w:rPr>
          <w:rFonts w:hint="eastAsia"/>
          <w:szCs w:val="21"/>
        </w:rPr>
        <w:t>：白釉瓷粉盒</w:t>
      </w:r>
    </w:p>
    <w:p>
      <w:pPr>
        <w:spacing w:line="360" w:lineRule="auto"/>
        <w:ind w:firstLine="210" w:firstLineChars="100"/>
        <w:jc w:val="center"/>
        <w:rPr>
          <w:szCs w:val="21"/>
        </w:rPr>
      </w:pPr>
    </w:p>
    <w:p>
      <w:pPr>
        <w:spacing w:line="360" w:lineRule="auto"/>
        <w:jc w:val="center"/>
        <w:rPr>
          <w:sz w:val="28"/>
          <w:szCs w:val="28"/>
        </w:rPr>
      </w:pPr>
      <w:r>
        <w:rPr>
          <w:sz w:val="28"/>
          <w:szCs w:val="28"/>
        </w:rPr>
        <w:pict>
          <v:shape id="_x0000_i1032" o:spt="75" alt="6.bmp" type="#_x0000_t75" style="height:151.5pt;width:234pt;" filled="f" o:preferrelative="t" stroked="f" coordsize="21600,21600">
            <v:path/>
            <v:fill on="f" focussize="0,0"/>
            <v:stroke on="f" joinstyle="miter"/>
            <v:imagedata r:id="rId14" o:title=""/>
            <o:lock v:ext="edit" aspectratio="t"/>
            <w10:wrap type="none"/>
            <w10:anchorlock/>
          </v:shape>
        </w:pict>
      </w:r>
    </w:p>
    <w:p>
      <w:pPr>
        <w:spacing w:line="360" w:lineRule="auto"/>
        <w:jc w:val="center"/>
        <w:rPr>
          <w:szCs w:val="21"/>
        </w:rPr>
      </w:pPr>
      <w:r>
        <w:rPr>
          <w:rFonts w:hint="eastAsia"/>
          <w:szCs w:val="21"/>
        </w:rPr>
        <w:t>图</w:t>
      </w:r>
      <w:r>
        <w:rPr>
          <w:szCs w:val="21"/>
        </w:rPr>
        <w:t>4</w:t>
      </w:r>
      <w:r>
        <w:rPr>
          <w:rFonts w:hint="eastAsia"/>
          <w:szCs w:val="21"/>
        </w:rPr>
        <w:t>：青釉瓷粉盒</w:t>
      </w:r>
    </w:p>
    <w:p>
      <w:pPr>
        <w:spacing w:line="360" w:lineRule="auto"/>
        <w:jc w:val="center"/>
        <w:rPr>
          <w:sz w:val="28"/>
          <w:szCs w:val="28"/>
        </w:rPr>
      </w:pPr>
      <w:r>
        <w:rPr>
          <w:sz w:val="28"/>
          <w:szCs w:val="28"/>
        </w:rPr>
        <w:pict>
          <v:shape id="_x0000_i1033" o:spt="75" alt="_cUJ-fxkhcfk7495755" type="#_x0000_t75" style="height:136.5pt;width:315pt;" filled="f" o:preferrelative="t" stroked="f" coordsize="21600,21600">
            <v:path/>
            <v:fill on="f" focussize="0,0"/>
            <v:stroke on="f" joinstyle="miter"/>
            <v:imagedata r:id="rId15" o:title=""/>
            <o:lock v:ext="edit" aspectratio="t"/>
            <w10:wrap type="none"/>
            <w10:anchorlock/>
          </v:shape>
        </w:pict>
      </w:r>
    </w:p>
    <w:p>
      <w:pPr>
        <w:spacing w:line="360" w:lineRule="auto"/>
        <w:jc w:val="center"/>
        <w:rPr>
          <w:sz w:val="28"/>
          <w:szCs w:val="28"/>
        </w:rPr>
      </w:pPr>
      <w:r>
        <w:rPr>
          <w:rFonts w:hint="eastAsia" w:ascii="宋体" w:hAnsi="宋体" w:cs="宋体"/>
          <w:szCs w:val="21"/>
        </w:rPr>
        <w:t>图</w:t>
      </w:r>
      <w:r>
        <w:rPr>
          <w:rFonts w:ascii="宋体" w:hAnsi="宋体" w:cs="宋体"/>
          <w:szCs w:val="21"/>
        </w:rPr>
        <w:t>5</w:t>
      </w:r>
      <w:r>
        <w:rPr>
          <w:rFonts w:hint="eastAsia" w:ascii="宋体" w:hAnsi="宋体" w:cs="宋体"/>
          <w:szCs w:val="21"/>
        </w:rPr>
        <w:t>：</w:t>
      </w:r>
      <w:r>
        <w:rPr>
          <w:rFonts w:hint="eastAsia"/>
          <w:szCs w:val="21"/>
        </w:rPr>
        <w:t>青釉瓷粉盒</w:t>
      </w:r>
    </w:p>
    <w:p>
      <w:pPr>
        <w:spacing w:line="360" w:lineRule="auto"/>
        <w:ind w:firstLine="280" w:firstLineChars="100"/>
        <w:jc w:val="center"/>
        <w:rPr>
          <w:sz w:val="28"/>
          <w:szCs w:val="28"/>
        </w:rPr>
      </w:pPr>
      <w:r>
        <w:rPr>
          <w:sz w:val="28"/>
          <w:szCs w:val="28"/>
        </w:rPr>
        <w:pict>
          <v:shape id="_x0000_i1034" o:spt="75" alt="0.bmp" type="#_x0000_t75" style="height:148.5pt;width:177pt;" filled="f" o:preferrelative="t" stroked="f" coordsize="21600,21600">
            <v:path/>
            <v:fill on="f" focussize="0,0"/>
            <v:stroke on="f" joinstyle="miter"/>
            <v:imagedata r:id="rId16" o:title=""/>
            <o:lock v:ext="edit" aspectratio="t"/>
            <w10:wrap type="none"/>
            <w10:anchorlock/>
          </v:shape>
        </w:pict>
      </w:r>
      <w:r>
        <w:rPr>
          <w:sz w:val="28"/>
          <w:szCs w:val="28"/>
        </w:rPr>
        <w:pict>
          <v:shape id="_x0000_i1035" o:spt="75" alt="8.bmp" type="#_x0000_t75" style="height:148.5pt;width:153pt;" filled="f" o:preferrelative="t" stroked="f" coordsize="21600,21600">
            <v:path/>
            <v:fill on="f" focussize="0,0"/>
            <v:stroke on="f" joinstyle="miter"/>
            <v:imagedata r:id="rId17" o:title=""/>
            <o:lock v:ext="edit" aspectratio="t"/>
            <w10:wrap type="none"/>
            <w10:anchorlock/>
          </v:shape>
        </w:pict>
      </w:r>
    </w:p>
    <w:p>
      <w:pPr>
        <w:spacing w:line="360" w:lineRule="auto"/>
        <w:ind w:firstLine="280" w:firstLineChars="100"/>
        <w:jc w:val="center"/>
        <w:rPr>
          <w:sz w:val="28"/>
          <w:szCs w:val="28"/>
        </w:rPr>
      </w:pPr>
      <w:r>
        <w:rPr>
          <w:sz w:val="28"/>
          <w:szCs w:val="28"/>
        </w:rPr>
        <w:pict>
          <v:shape id="_x0000_i1036" o:spt="75" alt="cVIw-fxkhqea2919059" type="#_x0000_t75" style="height:169.5pt;width:292.5pt;" filled="f" o:preferrelative="t" stroked="f" coordsize="21600,21600">
            <v:path/>
            <v:fill on="f" focussize="0,0"/>
            <v:stroke on="f" joinstyle="miter"/>
            <v:imagedata r:id="rId18" o:title=""/>
            <o:lock v:ext="edit" aspectratio="t"/>
            <w10:wrap type="none"/>
            <w10:anchorlock/>
          </v:shape>
        </w:pict>
      </w:r>
    </w:p>
    <w:p>
      <w:pPr>
        <w:spacing w:line="360" w:lineRule="auto"/>
        <w:ind w:firstLine="210" w:firstLineChars="100"/>
        <w:jc w:val="center"/>
        <w:rPr>
          <w:szCs w:val="21"/>
        </w:rPr>
      </w:pPr>
      <w:r>
        <w:rPr>
          <w:rFonts w:hint="eastAsia" w:ascii="宋体" w:hAnsi="宋体" w:cs="宋体"/>
          <w:szCs w:val="21"/>
        </w:rPr>
        <w:t>图</w:t>
      </w:r>
      <w:r>
        <w:rPr>
          <w:rFonts w:ascii="宋体" w:hAnsi="宋体" w:cs="宋体"/>
          <w:szCs w:val="21"/>
        </w:rPr>
        <w:t>6</w:t>
      </w:r>
      <w:r>
        <w:rPr>
          <w:rFonts w:hint="eastAsia" w:ascii="宋体" w:hAnsi="宋体" w:cs="宋体"/>
          <w:szCs w:val="21"/>
        </w:rPr>
        <w:t>：</w:t>
      </w:r>
      <w:r>
        <w:rPr>
          <w:rFonts w:hint="eastAsia"/>
          <w:szCs w:val="21"/>
        </w:rPr>
        <w:t>其他颜色釉</w:t>
      </w:r>
    </w:p>
    <w:p>
      <w:pPr>
        <w:spacing w:line="360" w:lineRule="auto"/>
        <w:jc w:val="center"/>
        <w:rPr>
          <w:sz w:val="28"/>
          <w:szCs w:val="28"/>
        </w:rPr>
      </w:pPr>
      <w:r>
        <w:rPr>
          <w:sz w:val="28"/>
          <w:szCs w:val="28"/>
        </w:rPr>
        <w:pict>
          <v:shape id="_x0000_i1037" o:spt="75" alt="99.bmp" type="#_x0000_t75" style="flip:x;height:144pt;width:222pt;" filled="f" o:preferrelative="t" stroked="f" coordsize="21600,21600">
            <v:path/>
            <v:fill on="f" focussize="0,0"/>
            <v:stroke on="f" joinstyle="miter"/>
            <v:imagedata r:id="rId19" o:title=""/>
            <o:lock v:ext="edit" aspectratio="t"/>
            <w10:wrap type="none"/>
            <w10:anchorlock/>
          </v:shape>
        </w:pict>
      </w:r>
      <w:r>
        <w:rPr>
          <w:sz w:val="28"/>
          <w:szCs w:val="28"/>
        </w:rPr>
        <w:t xml:space="preserve">  </w:t>
      </w:r>
      <w:r>
        <w:rPr>
          <w:sz w:val="28"/>
          <w:szCs w:val="28"/>
        </w:rPr>
        <w:pict>
          <v:shape id="_x0000_i1038" o:spt="75" alt="98】.bmp" type="#_x0000_t75" style="height:145.5pt;width:150pt;" filled="f" o:preferrelative="t" stroked="f" coordsize="21600,21600">
            <v:path/>
            <v:fill on="f" focussize="0,0"/>
            <v:stroke on="f" joinstyle="miter"/>
            <v:imagedata r:id="rId20" o:title=""/>
            <o:lock v:ext="edit" aspectratio="t"/>
            <w10:wrap type="none"/>
            <w10:anchorlock/>
          </v:shape>
        </w:pict>
      </w:r>
    </w:p>
    <w:p>
      <w:pPr>
        <w:spacing w:line="360" w:lineRule="auto"/>
        <w:ind w:firstLine="210" w:firstLineChars="100"/>
        <w:jc w:val="center"/>
        <w:rPr>
          <w:sz w:val="28"/>
          <w:szCs w:val="28"/>
        </w:rPr>
      </w:pPr>
      <w:r>
        <w:rPr>
          <w:rFonts w:hint="eastAsia" w:ascii="宋体" w:hAnsi="宋体" w:cs="宋体"/>
          <w:szCs w:val="21"/>
        </w:rPr>
        <w:t>图</w:t>
      </w:r>
      <w:r>
        <w:rPr>
          <w:rFonts w:ascii="宋体" w:hAnsi="宋体" w:cs="宋体"/>
          <w:szCs w:val="21"/>
        </w:rPr>
        <w:t>7</w:t>
      </w:r>
      <w:r>
        <w:rPr>
          <w:rFonts w:hint="eastAsia" w:ascii="宋体" w:hAnsi="宋体" w:cs="宋体"/>
          <w:szCs w:val="21"/>
        </w:rPr>
        <w:t>：</w:t>
      </w:r>
      <w:r>
        <w:rPr>
          <w:rFonts w:hint="eastAsia"/>
          <w:szCs w:val="21"/>
        </w:rPr>
        <w:t>漆盒和金属盒</w:t>
      </w:r>
    </w:p>
    <w:p>
      <w:pPr>
        <w:spacing w:line="360" w:lineRule="auto"/>
        <w:jc w:val="center"/>
        <w:rPr>
          <w:sz w:val="28"/>
          <w:szCs w:val="28"/>
        </w:rPr>
      </w:pPr>
      <w:r>
        <w:rPr>
          <w:sz w:val="28"/>
          <w:szCs w:val="28"/>
        </w:rPr>
        <w:pict>
          <v:shape id="_x0000_i1039" o:spt="75" alt="I_W0-fxkhqea2919046" type="#_x0000_t75" style="height:181.5pt;width:283.5pt;" filled="f" o:preferrelative="t" stroked="f" coordsize="21600,21600">
            <v:path/>
            <v:fill on="f" focussize="0,0"/>
            <v:stroke on="f" joinstyle="miter"/>
            <v:imagedata r:id="rId21" o:title=""/>
            <o:lock v:ext="edit" aspectratio="t"/>
            <w10:wrap type="none"/>
            <w10:anchorlock/>
          </v:shape>
        </w:pict>
      </w:r>
    </w:p>
    <w:p>
      <w:pPr>
        <w:widowControl/>
        <w:spacing w:line="360" w:lineRule="auto"/>
        <w:jc w:val="center"/>
        <w:rPr>
          <w:szCs w:val="21"/>
        </w:rPr>
      </w:pPr>
      <w:r>
        <w:rPr>
          <w:rFonts w:hint="eastAsia"/>
          <w:szCs w:val="21"/>
        </w:rPr>
        <w:t>图</w:t>
      </w:r>
      <w:r>
        <w:rPr>
          <w:szCs w:val="21"/>
        </w:rPr>
        <w:t>8</w:t>
      </w:r>
      <w:r>
        <w:rPr>
          <w:rFonts w:hint="eastAsia"/>
          <w:szCs w:val="21"/>
        </w:rPr>
        <w:t>：银胎鎏金嵌宝石桃形粉盒</w:t>
      </w:r>
    </w:p>
    <w:p>
      <w:pPr>
        <w:spacing w:line="360" w:lineRule="auto"/>
        <w:rPr>
          <w:rFonts w:ascii="黑体" w:eastAsia="黑体"/>
          <w:sz w:val="28"/>
          <w:szCs w:val="28"/>
        </w:rPr>
      </w:pPr>
    </w:p>
    <w:p>
      <w:pPr>
        <w:spacing w:line="360" w:lineRule="auto"/>
        <w:rPr>
          <w:rFonts w:ascii="黑体" w:eastAsia="黑体"/>
          <w:b/>
          <w:bCs/>
          <w:sz w:val="28"/>
          <w:szCs w:val="28"/>
        </w:rPr>
      </w:pPr>
      <w:r>
        <w:rPr>
          <w:rFonts w:hint="eastAsia" w:ascii="黑体" w:eastAsia="黑体"/>
          <w:b/>
          <w:bCs/>
          <w:sz w:val="28"/>
          <w:szCs w:val="28"/>
        </w:rPr>
        <w:t>五、粉盒的使用方式</w:t>
      </w:r>
    </w:p>
    <w:p>
      <w:pPr>
        <w:spacing w:line="360" w:lineRule="auto"/>
        <w:ind w:firstLine="425" w:firstLineChars="177"/>
        <w:rPr>
          <w:sz w:val="28"/>
          <w:szCs w:val="28"/>
        </w:rPr>
      </w:pPr>
      <w:r>
        <w:rPr>
          <w:rFonts w:hint="eastAsia"/>
          <w:sz w:val="24"/>
          <w:szCs w:val="24"/>
        </w:rPr>
        <w:t>古代女子的装扮主要包括头饰与面饰两个部分，其中面饰又包含了额、眉、颊、唇等几个部位的装饰。落实在化妆步骤上，包括敷粉、抹胭脂、涂额黄、贴花钿、扫眉、勾斜红、妆靥、点唇等几个部分。所需要的化妆主要有面粉、眉粉及胭脂，以下将做一一介绍。</w:t>
      </w:r>
    </w:p>
    <w:p>
      <w:pPr>
        <w:spacing w:line="360" w:lineRule="auto"/>
        <w:rPr>
          <w:b/>
          <w:bCs/>
          <w:sz w:val="28"/>
          <w:szCs w:val="28"/>
        </w:rPr>
      </w:pPr>
      <w:r>
        <w:rPr>
          <w:rFonts w:hint="eastAsia" w:ascii="楷体" w:hAnsi="楷体" w:eastAsia="楷体" w:cs="楷体"/>
          <w:b/>
          <w:bCs/>
          <w:sz w:val="28"/>
          <w:szCs w:val="28"/>
        </w:rPr>
        <w:t>（一）面粉</w:t>
      </w:r>
    </w:p>
    <w:p>
      <w:pPr>
        <w:spacing w:line="360" w:lineRule="auto"/>
        <w:ind w:firstLine="480" w:firstLineChars="200"/>
        <w:rPr>
          <w:rFonts w:ascii="宋体" w:cs="宋体"/>
          <w:sz w:val="24"/>
          <w:szCs w:val="24"/>
        </w:rPr>
      </w:pPr>
      <w:r>
        <w:rPr>
          <w:rFonts w:hint="eastAsia" w:ascii="宋体" w:hAnsi="宋体" w:cs="宋体"/>
          <w:sz w:val="24"/>
          <w:szCs w:val="24"/>
        </w:rPr>
        <w:t>主要有米粉和铅粉两种，都是修饰面色使之更加白嫩。米粉在战国就有了使用，即以米研碎制成，北魏贾思勰《齐民要术》卷五就有记载米粉的做法。“粱米第一，粟米第二。必用一色纯米，勿使有杂。臼使甚细，简去碎者。各自纯作，莫杂余种。。。稍稍出着一沙盆中熟研，以水沃，搅之。接取白汁，绢袋滤着别瓮中。粗沉者更研，水沃，接取如初。研尽，以杷子酒瓮中良久痛抨，然后澄之。接去清水，贮出淳汁，着大盆中，以杖一向搅</w:t>
      </w:r>
      <w:r>
        <w:rPr>
          <w:rFonts w:ascii="宋体" w:hAnsi="宋体" w:cs="宋体"/>
          <w:sz w:val="24"/>
          <w:szCs w:val="24"/>
        </w:rPr>
        <w:t>——</w:t>
      </w:r>
      <w:r>
        <w:rPr>
          <w:rFonts w:hint="eastAsia" w:ascii="宋体" w:hAnsi="宋体" w:cs="宋体"/>
          <w:sz w:val="24"/>
          <w:szCs w:val="24"/>
        </w:rPr>
        <w:t>勿左右迴转</w:t>
      </w:r>
      <w:r>
        <w:rPr>
          <w:rFonts w:ascii="宋体" w:hAnsi="宋体" w:cs="宋体"/>
          <w:sz w:val="24"/>
          <w:szCs w:val="24"/>
        </w:rPr>
        <w:t>——</w:t>
      </w:r>
      <w:r>
        <w:rPr>
          <w:rFonts w:hint="eastAsia" w:ascii="宋体" w:hAnsi="宋体" w:cs="宋体"/>
          <w:sz w:val="24"/>
          <w:szCs w:val="24"/>
        </w:rPr>
        <w:t>三百余匝，停置，盖瓮</w:t>
      </w:r>
      <w:r>
        <w:rPr>
          <w:rFonts w:ascii="宋体" w:hAnsi="宋体" w:cs="宋体"/>
          <w:sz w:val="24"/>
          <w:szCs w:val="24"/>
        </w:rPr>
        <w:t xml:space="preserve"> </w:t>
      </w:r>
      <w:r>
        <w:rPr>
          <w:rFonts w:hint="eastAsia" w:ascii="宋体" w:hAnsi="宋体" w:cs="宋体"/>
          <w:sz w:val="24"/>
          <w:szCs w:val="24"/>
        </w:rPr>
        <w:t>，勿令尘污。良久，清澄，以勺徐徐接去清，以三重布帖粉上，以粟糠着布上，糠上安灰；灰湿，更以干者易之，灰不复湿乃止。。。粗粉，米皮所成，故无光润。其中心圆如钵形，酷似鸭子白光润者，名曰‘粉英’。粉英，米心所成，是以光润也。无风尘好日时，舒布于床上，刀削粉英如梳，曝之，乃至粉干。足将住反手痛挼勿住。痛挼则华美，不挼则涩恶。拟人客作饼，及作香粉以供妆摩身体。”由于这种制作方法简单，所以在民间广泛流传；另一种妆粉是将白铅化成糊状的面脂，俗称“胡粉”。</w:t>
      </w:r>
      <w:r>
        <w:rPr>
          <w:rFonts w:ascii="宋体" w:hAnsi="宋体" w:cs="宋体"/>
          <w:sz w:val="24"/>
          <w:szCs w:val="24"/>
        </w:rPr>
        <w:t xml:space="preserve"> </w:t>
      </w:r>
      <w:r>
        <w:rPr>
          <w:rFonts w:hint="eastAsia" w:ascii="宋体" w:hAnsi="宋体" w:cs="宋体"/>
          <w:sz w:val="24"/>
          <w:szCs w:val="24"/>
        </w:rPr>
        <w:t>因是化铅而成，所以又叫“铅华”，也有称“铅粉”的，和米粉相比，铅粉的制作过程复杂得多，从早期的文献资料看，所谓铅粉，实际上包含了铅、锡、铝、锌等各种化学元素，最初用与妇女妆面的铅粉还没有经过脱水处理，所以多呈糊状。自汉代以后，铅粉多被吸干水分制成粉末或固体形状。由于它质地细腻，色泽润白，并且易于保存，所以深受妇女喜爱，久而久之就取代了米粉的地位。“一女子可二十许岁，粉黛铅华，如新傅者，容色与生人无少异”。可见，宋时女性上妆时对于铅粉的钟情，由此而带来了铅粉的大量消费。追求美丽、精致的生活品味，同时为宋代的商家和爱美的女性提出了新的流行问题</w:t>
      </w:r>
      <w:r>
        <w:rPr>
          <w:rFonts w:ascii="宋体" w:hAnsi="宋体" w:cs="宋体"/>
          <w:sz w:val="24"/>
          <w:szCs w:val="24"/>
        </w:rPr>
        <w:t>——</w:t>
      </w:r>
      <w:r>
        <w:rPr>
          <w:rFonts w:hint="eastAsia" w:ascii="宋体" w:hAnsi="宋体" w:cs="宋体"/>
          <w:sz w:val="24"/>
          <w:szCs w:val="24"/>
        </w:rPr>
        <w:t>铅粉的品质。桂州（今广西桂林）所产的铅粉闻名于世，成为女性所追逐的佳品。“铅粉，桂州所作最有名，谓之桂粉，其粉以黑铅着糟壅罨化之。”又，周去非《岭外代答》也同样赞美了桂粉，“西融州有铅坑，铅质极美，桂人用以制粉。澄之以桂水之清，故桂粉声闻天下。桂粉旧皆僧房罨造，僧无不富，邪僻之行多矣。厥后经略司专其利，岁得息钱二万缗，以资经费，群僧乃往衡岳造粉，而以下价售之，亦名桂粉，虽其色不若桂，然桂以故发卖少迟。”因此，桂粉成为一时时尚佳品。</w:t>
      </w:r>
      <w:r>
        <w:rPr>
          <w:rFonts w:ascii="宋体" w:hAnsi="宋体" w:cs="宋体"/>
          <w:sz w:val="24"/>
          <w:szCs w:val="24"/>
        </w:rPr>
        <w:t xml:space="preserve"> </w:t>
      </w:r>
      <w:r>
        <w:rPr>
          <w:rFonts w:hint="eastAsia" w:ascii="宋体" w:hAnsi="宋体" w:cs="宋体"/>
          <w:sz w:val="24"/>
          <w:szCs w:val="24"/>
        </w:rPr>
        <w:t>近半个世纪以来，随着考古工作的深入开展，大批妆粉实物相继出土，有的安装在丝绸的包里，有的盛在精致的瓷粉盒内，它们被制成特定形状的粉块，有圆形、方形、四边形、八角形和葵瓣形等等，上面还压印着凸凹的梅花、兰花以及荷花纹样。笔者认为，这些不同形状的粉类，是依照瓷粉盒的形状生产出来的。</w:t>
      </w:r>
      <w:r>
        <w:rPr>
          <w:rFonts w:ascii="宋体" w:hAnsi="宋体" w:cs="宋体"/>
          <w:sz w:val="24"/>
          <w:szCs w:val="24"/>
        </w:rPr>
        <w:t xml:space="preserve"> </w:t>
      </w:r>
    </w:p>
    <w:p>
      <w:pPr>
        <w:spacing w:line="360" w:lineRule="auto"/>
        <w:rPr>
          <w:rFonts w:ascii="楷体" w:hAnsi="楷体" w:eastAsia="楷体" w:cs="楷体"/>
          <w:b/>
          <w:bCs/>
          <w:sz w:val="28"/>
          <w:szCs w:val="28"/>
        </w:rPr>
      </w:pPr>
      <w:r>
        <w:rPr>
          <w:rFonts w:hint="eastAsia" w:ascii="楷体" w:hAnsi="楷体" w:eastAsia="楷体" w:cs="楷体"/>
          <w:b/>
          <w:bCs/>
          <w:sz w:val="28"/>
          <w:szCs w:val="28"/>
        </w:rPr>
        <w:t>（二）眉粉</w:t>
      </w:r>
    </w:p>
    <w:p>
      <w:pPr>
        <w:spacing w:line="360" w:lineRule="auto"/>
        <w:rPr>
          <w:rFonts w:ascii="宋体" w:cs="宋体"/>
          <w:sz w:val="24"/>
          <w:szCs w:val="24"/>
        </w:rPr>
      </w:pPr>
      <w:r>
        <w:rPr>
          <w:rFonts w:ascii="宋体" w:hAnsi="宋体" w:cs="宋体"/>
          <w:sz w:val="24"/>
          <w:szCs w:val="24"/>
        </w:rPr>
        <w:t xml:space="preserve">    </w:t>
      </w:r>
      <w:r>
        <w:rPr>
          <w:rFonts w:hint="eastAsia" w:ascii="宋体" w:hAnsi="宋体" w:cs="宋体"/>
          <w:sz w:val="24"/>
          <w:szCs w:val="24"/>
        </w:rPr>
        <w:t>粉妆后又一重要步骤便是画眉，中国传统观念中，眉便是女性面庞中最性感的部位。《楚辞》中有“粉白黛黑施芳泽”的词句，可见中国春秋战国时期的妇女，是以描深黑为主的。汉代眉妆史开始出现第一个高潮，眉形百变，有长眉、八字眉、远山眉、惊翠眉、愁眉等。到了魏晋南北朝，眉形没太大变化，却是眉色丰富的时代</w:t>
      </w:r>
      <w:r>
        <w:rPr>
          <w:rFonts w:ascii="宋体" w:hAnsi="宋体" w:cs="宋体"/>
          <w:sz w:val="24"/>
          <w:szCs w:val="24"/>
        </w:rPr>
        <w:t>——</w:t>
      </w:r>
      <w:r>
        <w:rPr>
          <w:rFonts w:hint="eastAsia" w:ascii="宋体" w:hAnsi="宋体" w:cs="宋体"/>
          <w:sz w:val="24"/>
          <w:szCs w:val="24"/>
        </w:rPr>
        <w:t>晕眉盛行，兼有黑眉与黄眉。南朝文人们对女子眉妆的变态嗜好到了无以复加的地步，明杨慎《开庵诗话》卷十有一句：后周静帝令宫</w:t>
      </w:r>
      <w:r>
        <w:rPr>
          <w:rFonts w:ascii="宋体" w:hAnsi="宋体" w:cs="宋体"/>
          <w:sz w:val="24"/>
          <w:szCs w:val="24"/>
        </w:rPr>
        <w:t xml:space="preserve"> </w:t>
      </w:r>
      <w:r>
        <w:rPr>
          <w:rFonts w:hint="eastAsia" w:ascii="宋体" w:hAnsi="宋体" w:cs="宋体"/>
          <w:sz w:val="24"/>
          <w:szCs w:val="24"/>
        </w:rPr>
        <w:t>人黄眉墨妆，至唐犹然。李商隐也有诗云：寿阳公主嫁时妆，八字宫眉棒额黄。唐朝，眉妆的发展进入了另一个高潮时期。李商隐在《无题》中描写：“八岁偷造镜，长眉已能画。”表现当时连八岁的小孩都会模仿大人画眉。唐诗中还大量描写当时的画眉特色，如：“娥眉罢花丛”，“长眉亦似烟花贴”，“娟娟却月眉”等。更有杨贵妃做数种描眉法，让唐明皇迷恋不已，特地找宫廷画工画出了他最喜欢的“十眉图”留作纪念，这十眉有名曰：鸳鸯眉、小山眉，五岳眉、三峰眉、垂珠眉、月棱眉</w:t>
      </w:r>
      <w:r>
        <w:rPr>
          <w:rFonts w:ascii="宋体" w:hAnsi="宋体" w:cs="宋体"/>
          <w:sz w:val="24"/>
          <w:szCs w:val="24"/>
        </w:rPr>
        <w:t>(</w:t>
      </w:r>
      <w:r>
        <w:rPr>
          <w:rFonts w:hint="eastAsia" w:ascii="宋体" w:hAnsi="宋体" w:cs="宋体"/>
          <w:sz w:val="24"/>
          <w:szCs w:val="24"/>
        </w:rPr>
        <w:t>也叫却月眉</w:t>
      </w:r>
      <w:r>
        <w:rPr>
          <w:rFonts w:ascii="宋体" w:hAnsi="宋体" w:cs="宋体"/>
          <w:sz w:val="24"/>
          <w:szCs w:val="24"/>
        </w:rPr>
        <w:t>)</w:t>
      </w:r>
      <w:r>
        <w:rPr>
          <w:rFonts w:hint="eastAsia" w:ascii="宋体" w:hAnsi="宋体" w:cs="宋体"/>
          <w:sz w:val="24"/>
          <w:szCs w:val="24"/>
        </w:rPr>
        <w:t>、分梢眉、涵烟眉、拂云眉</w:t>
      </w:r>
      <w:r>
        <w:rPr>
          <w:rFonts w:ascii="宋体" w:hAnsi="宋体" w:cs="宋体"/>
          <w:sz w:val="24"/>
          <w:szCs w:val="24"/>
        </w:rPr>
        <w:t>(</w:t>
      </w:r>
      <w:r>
        <w:rPr>
          <w:rFonts w:hint="eastAsia" w:ascii="宋体" w:hAnsi="宋体" w:cs="宋体"/>
          <w:sz w:val="24"/>
          <w:szCs w:val="24"/>
        </w:rPr>
        <w:t>又名横烟眉</w:t>
      </w:r>
      <w:r>
        <w:rPr>
          <w:rFonts w:ascii="宋体" w:hAnsi="宋体" w:cs="宋体"/>
          <w:sz w:val="24"/>
          <w:szCs w:val="24"/>
        </w:rPr>
        <w:t>)</w:t>
      </w:r>
      <w:r>
        <w:rPr>
          <w:rFonts w:hint="eastAsia" w:ascii="宋体" w:hAnsi="宋体" w:cs="宋体"/>
          <w:sz w:val="24"/>
          <w:szCs w:val="24"/>
        </w:rPr>
        <w:t>、倒晕眉。宋代以“倒晕眉”为主，</w:t>
      </w:r>
      <w:r>
        <w:rPr>
          <w:rFonts w:ascii="宋体" w:hAnsi="宋体" w:cs="宋体"/>
          <w:sz w:val="24"/>
          <w:szCs w:val="24"/>
        </w:rPr>
        <w:t xml:space="preserve"> </w:t>
      </w:r>
      <w:r>
        <w:rPr>
          <w:rFonts w:hint="eastAsia" w:ascii="宋体" w:hAnsi="宋体" w:cs="宋体"/>
          <w:sz w:val="24"/>
          <w:szCs w:val="24"/>
        </w:rPr>
        <w:t>宋代的眉式大有后来者居上之势。据宋陶谷《清异录·胶眉变相》记载，一名叫莹姐的妓女，发明了点眉技法，且做了百眉图，每天化一种眉式，透漏了宋代女子爱眉求美的时尚信息。“</w:t>
      </w:r>
      <w:r>
        <w:rPr>
          <w:rFonts w:ascii="宋体" w:hAnsi="宋体" w:cs="宋体"/>
          <w:sz w:val="24"/>
          <w:szCs w:val="24"/>
        </w:rPr>
        <w:t xml:space="preserve"> </w:t>
      </w:r>
      <w:r>
        <w:rPr>
          <w:rFonts w:hint="eastAsia" w:ascii="宋体" w:hAnsi="宋体" w:cs="宋体"/>
          <w:sz w:val="24"/>
          <w:szCs w:val="24"/>
        </w:rPr>
        <w:t>莹姐</w:t>
      </w:r>
      <w:r>
        <w:rPr>
          <w:rFonts w:ascii="宋体" w:hAnsi="宋体" w:cs="宋体"/>
          <w:sz w:val="24"/>
          <w:szCs w:val="24"/>
        </w:rPr>
        <w:t xml:space="preserve"> </w:t>
      </w:r>
      <w:r>
        <w:rPr>
          <w:rFonts w:hint="eastAsia" w:ascii="宋体" w:hAnsi="宋体" w:cs="宋体"/>
          <w:sz w:val="24"/>
          <w:szCs w:val="24"/>
        </w:rPr>
        <w:t>，平康妓也。玉浄花明，尤善梳掠，画眉日作一样”</w:t>
      </w:r>
      <w:r>
        <w:rPr>
          <w:rFonts w:ascii="宋体" w:hAnsi="宋体" w:cs="宋体"/>
          <w:sz w:val="24"/>
          <w:szCs w:val="24"/>
        </w:rPr>
        <w:t xml:space="preserve"> </w:t>
      </w:r>
      <w:r>
        <w:rPr>
          <w:rFonts w:hint="eastAsia" w:ascii="宋体" w:hAnsi="宋体" w:cs="宋体"/>
          <w:sz w:val="24"/>
          <w:szCs w:val="24"/>
        </w:rPr>
        <w:t>。在宋代市场上也有专门用于女性画眉的商品</w:t>
      </w:r>
      <w:r>
        <w:rPr>
          <w:rFonts w:ascii="宋体" w:hAnsi="宋体" w:cs="宋体"/>
          <w:sz w:val="24"/>
          <w:szCs w:val="24"/>
        </w:rPr>
        <w:t>——</w:t>
      </w:r>
      <w:r>
        <w:rPr>
          <w:rFonts w:hint="eastAsia" w:ascii="宋体" w:hAnsi="宋体" w:cs="宋体"/>
          <w:sz w:val="24"/>
          <w:szCs w:val="24"/>
        </w:rPr>
        <w:t>“画眉七香丸”，宋周密《武林旧事》“小经纪，他处所无者”卷中“画眉七香丸”就身列其中一项，看来这种化妆品是临安的特产，由客商批发之后行贩四方。</w:t>
      </w:r>
      <w:r>
        <w:rPr>
          <w:rFonts w:ascii="宋体" w:hAnsi="宋体" w:cs="宋体"/>
          <w:sz w:val="24"/>
          <w:szCs w:val="24"/>
        </w:rPr>
        <w:t xml:space="preserve"> </w:t>
      </w:r>
      <w:r>
        <w:rPr>
          <w:rFonts w:hint="eastAsia" w:ascii="楷体" w:hAnsi="楷体" w:eastAsia="楷体" w:cs="楷体"/>
          <w:b/>
          <w:bCs/>
          <w:sz w:val="28"/>
          <w:szCs w:val="28"/>
        </w:rPr>
        <w:t>（三）胭脂</w:t>
      </w:r>
    </w:p>
    <w:p>
      <w:pPr>
        <w:spacing w:line="360" w:lineRule="auto"/>
        <w:ind w:firstLine="480" w:firstLineChars="200"/>
        <w:rPr>
          <w:rFonts w:ascii="宋体" w:cs="宋体"/>
          <w:sz w:val="24"/>
          <w:szCs w:val="24"/>
        </w:rPr>
      </w:pPr>
      <w:r>
        <w:rPr>
          <w:rFonts w:hint="eastAsia" w:ascii="宋体" w:hAnsi="宋体" w:cs="宋体"/>
          <w:sz w:val="24"/>
          <w:szCs w:val="24"/>
        </w:rPr>
        <w:t>在宋代，女性对于胭脂的消费量是巨大的，在留下的宋人文献中，多处记载了以卖胭脂为生的市民。如：“盖京师厢王家卖胭脂也。”又，“郭华家富好学，求名不达，遂负贩为商。游京城，入市，见市肆中一女子美丽，卖胭脂粉。”宋代的脂粉贩卖不光仅限于小商小贩，在京城的经济繁华地带，脂粉俨然已成为一个行业，而且有经营得发的店铺，还做出了自己的品牌。如《梦梁录》记载：“向者杭城市肆名家有名者，如中瓦前豆儿水，……修义坊北张古老胭脂铺，……染红王家胭脂铺。”又，“俄而，遇一新草店数间，独一妇人迎客……妇人云：‘至都有好粉燕支，宜以为惠。’正彝许诺。至建业，遇其所知往溧水，因以粉燕支托遗其妇，具告其处。”足以可见，宋代女性对于胭脂的消费而带来的商品经济的发展。</w:t>
      </w:r>
      <w:r>
        <w:rPr>
          <w:rFonts w:ascii="宋体" w:hAnsi="宋体" w:cs="宋体"/>
          <w:sz w:val="24"/>
          <w:szCs w:val="24"/>
        </w:rPr>
        <w:t xml:space="preserve"> </w:t>
      </w:r>
      <w:r>
        <w:rPr>
          <w:rFonts w:hint="eastAsia" w:ascii="宋体" w:hAnsi="宋体" w:cs="宋体"/>
          <w:sz w:val="24"/>
          <w:szCs w:val="24"/>
        </w:rPr>
        <w:t>辽代和金代妇女脸部的化妆与中原的习俗也差不多，也是涂粉和涂胭脂，但因是游牧民族，常年过着以畜牧为主的游荡生活。因此，在化妆方面当然不如汉族女子那样种类齐全，细致考究。比较突出的就是比较喜欢“佛妆”，即受到佛像的启发，在脸上涂黄的习俗，“额黄”还是比较流行的，金代的妇女也喜欢用“花钿”作装饰，这可以从出土的壁画中看出来。这些均充满着一种异族情调。但是他们剽悍勇武的民族个性并没有抵挡住中原文化的侵扰，在他们掳掠中原的过程中，汉族妇女的妆容打扮及缠足风习也掳掠了他们的心灵。</w:t>
      </w:r>
      <w:r>
        <w:rPr>
          <w:rStyle w:val="20"/>
          <w:rFonts w:ascii="黑体" w:hAnsi="黑体" w:eastAsia="黑体" w:cs="黑体"/>
          <w:sz w:val="28"/>
          <w:szCs w:val="28"/>
        </w:rPr>
        <w:footnoteReference w:id="4"/>
      </w:r>
    </w:p>
    <w:p>
      <w:pPr>
        <w:spacing w:line="360" w:lineRule="auto"/>
        <w:ind w:firstLine="480" w:firstLineChars="200"/>
        <w:rPr>
          <w:rFonts w:ascii="宋体" w:cs="宋体"/>
          <w:sz w:val="24"/>
          <w:szCs w:val="24"/>
        </w:rPr>
      </w:pPr>
    </w:p>
    <w:p>
      <w:pPr>
        <w:spacing w:line="360" w:lineRule="auto"/>
        <w:rPr>
          <w:rFonts w:ascii="黑体" w:eastAsia="黑体"/>
          <w:b/>
          <w:bCs/>
          <w:sz w:val="28"/>
          <w:szCs w:val="28"/>
        </w:rPr>
      </w:pPr>
      <w:r>
        <w:rPr>
          <w:rFonts w:hint="eastAsia" w:ascii="黑体" w:eastAsia="黑体"/>
          <w:b/>
          <w:bCs/>
          <w:sz w:val="28"/>
          <w:szCs w:val="28"/>
        </w:rPr>
        <w:t>六、结语</w:t>
      </w:r>
    </w:p>
    <w:p>
      <w:pPr>
        <w:spacing w:line="360" w:lineRule="auto"/>
        <w:rPr>
          <w:sz w:val="24"/>
          <w:szCs w:val="24"/>
        </w:rPr>
      </w:pPr>
      <w:r>
        <w:rPr>
          <w:sz w:val="24"/>
          <w:szCs w:val="24"/>
        </w:rPr>
        <w:t xml:space="preserve">    </w:t>
      </w:r>
      <w:r>
        <w:rPr>
          <w:rFonts w:hint="eastAsia"/>
          <w:sz w:val="24"/>
          <w:szCs w:val="24"/>
        </w:rPr>
        <w:t>那些中国古代的粉盒，不但是女性的私物，亦可作为皇室外交的礼物。某年香港拍卖会中，一件十分罕见的龟甲状粉盒引人注目。这是唐代皇家赠给日本圣武天皇的礼物。它呈八角形，表层镶嵌满满的珍珠和琥珀制成的花瓣。除此之外，还有两个一模一样的梳妆台，如今分别收藏于日本的两个博物馆内。</w:t>
      </w:r>
    </w:p>
    <w:p>
      <w:pPr>
        <w:spacing w:line="360" w:lineRule="auto"/>
        <w:rPr>
          <w:sz w:val="24"/>
          <w:szCs w:val="24"/>
        </w:rPr>
      </w:pPr>
      <w:r>
        <w:rPr>
          <w:sz w:val="24"/>
          <w:szCs w:val="24"/>
        </w:rPr>
        <w:t xml:space="preserve">    </w:t>
      </w:r>
      <w:r>
        <w:rPr>
          <w:rFonts w:hint="eastAsia"/>
          <w:sz w:val="24"/>
          <w:szCs w:val="24"/>
        </w:rPr>
        <w:t>总体来看，每个地区的人们都有着不同的审美情趣。仅从一个小小的瓷粉盒就可以看出南北地域的差异在审美，不在意趣；北人的粗狂，南人的细腻，落实到一个小小的瓷粉盒之上，也可以看出古人的生活一贯强调情趣，不论是香盒，还是粉盒，还是油盒，只为自己不为他人妆点生活，维护品质。盒子的奥妙在于开合，开为用，合为贮，在用与贮之间，盒子仅是个使者。瓷之盒的出现，不过是商业考虑，便利生活而已。瓷之成本低廉，取之不尽，用之不竭。在古代生产力相对低下的时候，制瓷业为中国人带来的幸福无以复加，为中国人创造的价值难以斗量；这些幸福的价值落实在小小的瓷粉盒之上，让后人费力琢磨，费心解释。转眼千年已逝。曾经动人心魄的粉白黛青，红妆翠钿都已经沉淀成厚重的历史，于今人眼中变得陌生。那些美丽的妆容，不得不依靠各类文献与文物，给我们提供想象的空间，让历史重新生动。中国人的妆容永远是生活信心的世俗表达。历朝历代，当女子兼或男子注重化妆之时，正是美妙生活的开始。古人的生活并不限于简单的物质需求，每当丰衣足食之际，精神需求陡然增加，最为直接的反映就是美丽妆容妆点社会。</w:t>
      </w:r>
    </w:p>
    <w:p>
      <w:pPr>
        <w:spacing w:line="360" w:lineRule="auto"/>
        <w:rPr>
          <w:sz w:val="24"/>
          <w:szCs w:val="24"/>
        </w:rPr>
      </w:pPr>
      <w:r>
        <w:rPr>
          <w:sz w:val="24"/>
          <w:szCs w:val="24"/>
        </w:rPr>
        <w:t xml:space="preserve">    </w:t>
      </w:r>
      <w:r>
        <w:rPr>
          <w:rFonts w:hint="eastAsia"/>
          <w:sz w:val="24"/>
          <w:szCs w:val="24"/>
        </w:rPr>
        <w:t>先秦的红妆翠眉，两汉的粉白敷面，魏晋南北朝的奇妆异容，隋唐的华丽多彩，宋元的淡妆浓抹，明清的娇容妩媚，都构成了那个时代的风情，成为历史的一道道风景。历史一页页地翻过，无法重现，但可以重读。今天，当我们面对这些带有历史沧桑痕迹的妆盒，想象那些曾是他们主人的精致生活，油然而生的是无限的向往与淡淡的惆怅。</w:t>
      </w:r>
    </w:p>
    <w:p>
      <w:pPr>
        <w:spacing w:line="360" w:lineRule="auto"/>
        <w:rPr>
          <w:sz w:val="24"/>
          <w:szCs w:val="24"/>
        </w:rPr>
      </w:pPr>
      <w:r>
        <w:rPr>
          <w:sz w:val="24"/>
          <w:szCs w:val="24"/>
        </w:rPr>
        <w:t xml:space="preserve">    </w:t>
      </w:r>
      <w:r>
        <w:rPr>
          <w:rFonts w:hint="eastAsia"/>
          <w:sz w:val="24"/>
          <w:szCs w:val="24"/>
        </w:rPr>
        <w:t>中华文明，有着深厚的文化底蕴，其内涵丰富，值得我们批判继承，通过服饰，头饰，装饰方面的研究可窥古代女子生活面貌及社会地位，此方面考古出土的实物资料均不易保存，而盛放化妆品的瓷粉盒却保存完好，这就为我们研究女性生活提供了可靠的实物资料，这代表了古代妇女时尚的风向标及审美观念。这些精致美丽的粉盒，在历史的长河中演绎着一段段耐人寻味的故事更记载着时代的印记。如今，粉盒依然扮演者这样的角色，每隔数年国内外知名彩妆品牌也会设计限量的精美粉盒，引得爱美女士争先购买，许多年过去即使其中的脂粉已过期限，但精致的粉盒依然记载着这个时代的美好容貌，并作为一个美丽的记号一代一代地流传下去。</w:t>
      </w:r>
    </w:p>
    <w:p>
      <w:pPr>
        <w:spacing w:line="360" w:lineRule="auto"/>
        <w:ind w:firstLine="420" w:firstLineChars="150"/>
        <w:rPr>
          <w:sz w:val="28"/>
          <w:szCs w:val="28"/>
        </w:rPr>
      </w:pPr>
    </w:p>
    <w:p>
      <w:pPr>
        <w:spacing w:line="360" w:lineRule="auto"/>
        <w:jc w:val="center"/>
        <w:rPr>
          <w:rFonts w:ascii="黑体" w:eastAsia="黑体"/>
          <w:sz w:val="28"/>
          <w:szCs w:val="28"/>
        </w:rPr>
      </w:pPr>
      <w:r>
        <w:rPr>
          <w:rFonts w:hint="eastAsia" w:ascii="黑体" w:eastAsia="黑体"/>
          <w:b/>
          <w:bCs/>
          <w:sz w:val="28"/>
          <w:szCs w:val="28"/>
        </w:rPr>
        <w:t>参考文献</w:t>
      </w:r>
    </w:p>
    <w:p>
      <w:pPr>
        <w:pStyle w:val="9"/>
        <w:shd w:val="clear" w:color="auto" w:fill="FFFFFF"/>
        <w:snapToGrid w:val="0"/>
        <w:spacing w:after="173" w:line="360" w:lineRule="auto"/>
        <w:rPr>
          <w:rFonts w:ascii="宋体" w:cs="宋体"/>
          <w:kern w:val="2"/>
          <w:szCs w:val="24"/>
        </w:rPr>
      </w:pPr>
      <w:r>
        <w:rPr>
          <w:rFonts w:ascii="宋体" w:hAnsi="宋体" w:cs="宋体"/>
          <w:kern w:val="2"/>
          <w:szCs w:val="24"/>
        </w:rPr>
        <w:t>1</w:t>
      </w:r>
      <w:r>
        <w:rPr>
          <w:rFonts w:hint="eastAsia" w:ascii="宋体" w:hAnsi="宋体" w:cs="宋体"/>
          <w:kern w:val="2"/>
          <w:szCs w:val="24"/>
        </w:rPr>
        <w:t>、来自网络资料，笔者进行汇总。</w:t>
      </w:r>
    </w:p>
    <w:p>
      <w:pPr>
        <w:pStyle w:val="9"/>
        <w:shd w:val="clear" w:color="auto" w:fill="FFFFFF"/>
        <w:snapToGrid w:val="0"/>
        <w:spacing w:after="173" w:line="360" w:lineRule="auto"/>
        <w:rPr>
          <w:rFonts w:ascii="宋体" w:cs="宋体"/>
          <w:kern w:val="2"/>
          <w:szCs w:val="24"/>
        </w:rPr>
      </w:pPr>
      <w:r>
        <w:rPr>
          <w:rFonts w:ascii="宋体" w:hAnsi="宋体" w:cs="宋体"/>
          <w:kern w:val="2"/>
          <w:szCs w:val="24"/>
        </w:rPr>
        <w:t>2</w:t>
      </w:r>
      <w:r>
        <w:rPr>
          <w:rFonts w:hint="eastAsia" w:ascii="宋体" w:hAnsi="宋体" w:cs="宋体"/>
          <w:kern w:val="2"/>
          <w:szCs w:val="24"/>
        </w:rPr>
        <w:t>、洞天</w:t>
      </w:r>
      <w:r>
        <w:rPr>
          <w:rFonts w:ascii="宋体" w:hAnsi="宋体" w:cs="宋体"/>
          <w:kern w:val="2"/>
          <w:szCs w:val="24"/>
        </w:rPr>
        <w:t>_</w:t>
      </w:r>
      <w:r>
        <w:rPr>
          <w:rFonts w:hint="eastAsia" w:ascii="宋体" w:hAnsi="宋体" w:cs="宋体"/>
          <w:kern w:val="2"/>
          <w:szCs w:val="24"/>
        </w:rPr>
        <w:t>粉盒的功能和外销</w:t>
      </w:r>
      <w:r>
        <w:rPr>
          <w:rFonts w:ascii="宋体" w:hAnsi="宋体" w:cs="宋体"/>
          <w:kern w:val="2"/>
          <w:szCs w:val="24"/>
        </w:rPr>
        <w:t>_</w:t>
      </w:r>
      <w:r>
        <w:rPr>
          <w:rFonts w:hint="eastAsia" w:ascii="宋体" w:hAnsi="宋体" w:cs="宋体"/>
          <w:kern w:val="2"/>
          <w:szCs w:val="24"/>
        </w:rPr>
        <w:t>李慧</w:t>
      </w:r>
    </w:p>
    <w:p>
      <w:pPr>
        <w:pStyle w:val="9"/>
        <w:shd w:val="clear" w:color="auto" w:fill="FFFFFF"/>
        <w:snapToGrid w:val="0"/>
        <w:spacing w:after="173" w:line="360" w:lineRule="auto"/>
        <w:rPr>
          <w:rFonts w:ascii="宋体" w:cs="宋体"/>
          <w:szCs w:val="24"/>
        </w:rPr>
      </w:pPr>
      <w:r>
        <w:rPr>
          <w:rFonts w:ascii="宋体" w:hAnsi="宋体" w:cs="宋体"/>
          <w:szCs w:val="24"/>
        </w:rPr>
        <w:t>3</w:t>
      </w:r>
      <w:r>
        <w:rPr>
          <w:rFonts w:hint="eastAsia" w:ascii="宋体" w:hAnsi="宋体" w:cs="宋体"/>
          <w:szCs w:val="24"/>
        </w:rPr>
        <w:t>、粉黛香盒</w:t>
      </w:r>
      <w:r>
        <w:rPr>
          <w:rFonts w:ascii="宋体" w:hAnsi="宋体" w:cs="宋体"/>
          <w:szCs w:val="24"/>
        </w:rPr>
        <w:t>_</w:t>
      </w:r>
      <w:r>
        <w:rPr>
          <w:rFonts w:hint="eastAsia" w:ascii="宋体" w:hAnsi="宋体" w:cs="宋体"/>
          <w:szCs w:val="24"/>
        </w:rPr>
        <w:t>女性文物之唐宋瓷粉盒研究</w:t>
      </w:r>
      <w:r>
        <w:rPr>
          <w:rFonts w:ascii="宋体" w:hAnsi="宋体" w:cs="宋体"/>
          <w:szCs w:val="24"/>
        </w:rPr>
        <w:t>_</w:t>
      </w:r>
      <w:r>
        <w:rPr>
          <w:rFonts w:hint="eastAsia" w:ascii="宋体" w:hAnsi="宋体" w:cs="宋体"/>
          <w:szCs w:val="24"/>
        </w:rPr>
        <w:t>沈芯屿</w:t>
      </w:r>
    </w:p>
    <w:p>
      <w:pPr>
        <w:pStyle w:val="9"/>
        <w:shd w:val="clear" w:color="auto" w:fill="FFFFFF"/>
        <w:snapToGrid w:val="0"/>
        <w:spacing w:after="173" w:line="360" w:lineRule="auto"/>
        <w:rPr>
          <w:rFonts w:ascii="宋体" w:cs="宋体"/>
          <w:szCs w:val="24"/>
        </w:rPr>
      </w:pPr>
      <w:r>
        <w:rPr>
          <w:rFonts w:ascii="宋体" w:hAnsi="宋体" w:cs="宋体"/>
          <w:szCs w:val="24"/>
        </w:rPr>
        <w:t>4</w:t>
      </w:r>
      <w:r>
        <w:rPr>
          <w:rFonts w:hint="eastAsia" w:ascii="宋体" w:hAnsi="宋体" w:cs="宋体"/>
          <w:szCs w:val="24"/>
        </w:rPr>
        <w:t>、粉盒留香</w:t>
      </w:r>
      <w:r>
        <w:rPr>
          <w:rFonts w:ascii="宋体" w:hAnsi="宋体" w:cs="宋体"/>
          <w:szCs w:val="24"/>
        </w:rPr>
        <w:t>_</w:t>
      </w:r>
      <w:r>
        <w:rPr>
          <w:rFonts w:hint="eastAsia" w:ascii="宋体" w:hAnsi="宋体" w:cs="宋体"/>
          <w:szCs w:val="24"/>
        </w:rPr>
        <w:t>黄大米</w:t>
      </w:r>
      <w:r>
        <w:rPr>
          <w:rFonts w:ascii="宋体" w:hAnsi="宋体" w:cs="宋体"/>
          <w:szCs w:val="24"/>
        </w:rPr>
        <w:t xml:space="preserve"> </w:t>
      </w:r>
    </w:p>
    <w:p>
      <w:pPr>
        <w:pStyle w:val="9"/>
        <w:shd w:val="clear" w:color="auto" w:fill="FFFFFF"/>
        <w:snapToGrid w:val="0"/>
        <w:spacing w:after="173" w:line="360" w:lineRule="auto"/>
        <w:rPr>
          <w:rFonts w:ascii="宋体" w:cs="宋体"/>
          <w:szCs w:val="24"/>
        </w:rPr>
      </w:pPr>
      <w:r>
        <w:rPr>
          <w:rFonts w:ascii="宋体" w:hAnsi="宋体" w:cs="宋体"/>
          <w:szCs w:val="24"/>
        </w:rPr>
        <w:t>5</w:t>
      </w:r>
      <w:r>
        <w:rPr>
          <w:rFonts w:hint="eastAsia" w:ascii="宋体" w:hAnsi="宋体" w:cs="宋体"/>
          <w:szCs w:val="24"/>
        </w:rPr>
        <w:t>、汉代化妆用具试析</w:t>
      </w:r>
      <w:r>
        <w:rPr>
          <w:rFonts w:ascii="宋体" w:hAnsi="宋体" w:cs="宋体"/>
          <w:szCs w:val="24"/>
        </w:rPr>
        <w:t>_</w:t>
      </w:r>
      <w:r>
        <w:rPr>
          <w:rFonts w:hint="eastAsia" w:ascii="宋体" w:hAnsi="宋体" w:cs="宋体"/>
          <w:szCs w:val="24"/>
        </w:rPr>
        <w:t>汪飞英</w:t>
      </w:r>
    </w:p>
    <w:p>
      <w:pPr>
        <w:pStyle w:val="9"/>
        <w:shd w:val="clear" w:color="auto" w:fill="FFFFFF"/>
        <w:snapToGrid w:val="0"/>
        <w:spacing w:after="173" w:line="360" w:lineRule="auto"/>
        <w:rPr>
          <w:rFonts w:ascii="宋体" w:cs="宋体"/>
          <w:szCs w:val="24"/>
        </w:rPr>
      </w:pPr>
      <w:r>
        <w:rPr>
          <w:rFonts w:ascii="宋体" w:hAnsi="宋体" w:cs="宋体"/>
          <w:szCs w:val="24"/>
        </w:rPr>
        <w:t>6</w:t>
      </w:r>
      <w:r>
        <w:rPr>
          <w:rFonts w:hint="eastAsia" w:ascii="宋体" w:hAnsi="宋体" w:cs="宋体"/>
          <w:szCs w:val="24"/>
        </w:rPr>
        <w:t>、粉盒的初步探究</w:t>
      </w:r>
      <w:r>
        <w:rPr>
          <w:rFonts w:ascii="宋体" w:hAnsi="宋体" w:cs="宋体"/>
          <w:szCs w:val="24"/>
        </w:rPr>
        <w:t>_</w:t>
      </w:r>
      <w:r>
        <w:rPr>
          <w:rFonts w:hint="eastAsia" w:ascii="宋体" w:hAnsi="宋体" w:cs="宋体"/>
          <w:szCs w:val="24"/>
        </w:rPr>
        <w:t>徐金翠</w:t>
      </w:r>
      <w:r>
        <w:rPr>
          <w:rFonts w:ascii="宋体" w:cs="宋体"/>
          <w:szCs w:val="24"/>
        </w:rPr>
        <w:t>.</w:t>
      </w:r>
    </w:p>
    <w:p>
      <w:pPr>
        <w:pStyle w:val="9"/>
        <w:shd w:val="clear" w:color="auto" w:fill="FFFFFF"/>
        <w:snapToGrid w:val="0"/>
        <w:spacing w:after="173" w:line="360" w:lineRule="auto"/>
        <w:rPr>
          <w:rFonts w:ascii="宋体" w:cs="宋体"/>
          <w:szCs w:val="24"/>
        </w:rPr>
      </w:pPr>
      <w:r>
        <w:rPr>
          <w:rFonts w:ascii="宋体" w:hAnsi="宋体" w:cs="宋体"/>
          <w:szCs w:val="24"/>
        </w:rPr>
        <w:t>7</w:t>
      </w:r>
      <w:r>
        <w:rPr>
          <w:rFonts w:hint="eastAsia" w:ascii="宋体" w:hAnsi="宋体" w:cs="宋体"/>
          <w:szCs w:val="24"/>
        </w:rPr>
        <w:t>、梁庄王墓</w:t>
      </w:r>
      <w:r>
        <w:rPr>
          <w:rFonts w:ascii="宋体" w:hAnsi="宋体" w:cs="宋体"/>
          <w:szCs w:val="24"/>
        </w:rPr>
        <w:t>_5000</w:t>
      </w:r>
      <w:r>
        <w:rPr>
          <w:rFonts w:hint="eastAsia" w:ascii="宋体" w:hAnsi="宋体" w:cs="宋体"/>
          <w:szCs w:val="24"/>
        </w:rPr>
        <w:t>余件珍宝大出土</w:t>
      </w:r>
      <w:r>
        <w:rPr>
          <w:rFonts w:ascii="宋体" w:hAnsi="宋体" w:cs="宋体"/>
          <w:szCs w:val="24"/>
        </w:rPr>
        <w:t>_</w:t>
      </w:r>
      <w:r>
        <w:rPr>
          <w:rFonts w:hint="eastAsia" w:ascii="宋体" w:hAnsi="宋体" w:cs="宋体"/>
          <w:szCs w:val="24"/>
        </w:rPr>
        <w:t>明定陵以后的最大发现</w:t>
      </w:r>
      <w:r>
        <w:rPr>
          <w:rFonts w:ascii="宋体" w:hAnsi="宋体" w:cs="宋体"/>
          <w:szCs w:val="24"/>
        </w:rPr>
        <w:t>_</w:t>
      </w:r>
      <w:r>
        <w:rPr>
          <w:rFonts w:hint="eastAsia" w:ascii="宋体" w:hAnsi="宋体" w:cs="宋体"/>
          <w:szCs w:val="24"/>
        </w:rPr>
        <w:t>梁柱</w:t>
      </w:r>
    </w:p>
    <w:sectPr>
      <w:headerReference r:id="rId4" w:type="default"/>
      <w:footerReference r:id="rId5" w:type="default"/>
      <w:pgSz w:w="11906" w:h="16838"/>
      <w:pgMar w:top="1440" w:right="1800" w:bottom="1440" w:left="1800" w:header="851" w:footer="992" w:gutter="0"/>
      <w:pgNumType w:fmt="decimal" w:start="249"/>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ourier New">
    <w:panose1 w:val="02070309020205020404"/>
    <w:charset w:val="00"/>
    <w:family w:val="decorative"/>
    <w:pitch w:val="default"/>
    <w:sig w:usb0="E0002AFF" w:usb1="C0007843" w:usb2="00000009" w:usb3="00000000" w:csb0="400001FF" w:csb1="FFFF0000"/>
  </w:font>
  <w:font w:name="黑体">
    <w:panose1 w:val="02010609060101010101"/>
    <w:charset w:val="86"/>
    <w:family w:val="decorative"/>
    <w:pitch w:val="default"/>
    <w:sig w:usb0="800002BF" w:usb1="38CF7CFA" w:usb2="00000016" w:usb3="00000000" w:csb0="00040001" w:csb1="00000000"/>
  </w:font>
  <w:font w:name="楷体">
    <w:panose1 w:val="02010609060101010101"/>
    <w:charset w:val="86"/>
    <w:family w:val="decorative"/>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ourier New">
    <w:panose1 w:val="02070309020205020404"/>
    <w:charset w:val="00"/>
    <w:family w:val="roman"/>
    <w:pitch w:val="default"/>
    <w:sig w:usb0="E0002AFF" w:usb1="C0007843" w:usb2="00000009" w:usb3="00000000" w:csb0="400001FF" w:csb1="FFFF0000"/>
  </w:font>
  <w:font w:name="黑体">
    <w:panose1 w:val="02010609060101010101"/>
    <w:charset w:val="86"/>
    <w:family w:val="roman"/>
    <w:pitch w:val="default"/>
    <w:sig w:usb0="800002BF" w:usb1="38CF7CFA" w:usb2="00000016" w:usb3="00000000" w:csb0="00040001" w:csb1="00000000"/>
  </w:font>
  <w:font w:name="楷体">
    <w:panose1 w:val="02010609060101010101"/>
    <w:charset w:val="86"/>
    <w:family w:val="roma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id="0">
    <w:p>
      <w:pPr>
        <w:pStyle w:val="8"/>
      </w:pPr>
      <w:r>
        <w:rPr>
          <w:rStyle w:val="20"/>
          <w:rFonts w:ascii="宋体" w:cs="宋体"/>
        </w:rPr>
        <w:footnoteRef/>
      </w:r>
      <w:r>
        <w:rPr>
          <w:rFonts w:ascii="宋体" w:hAnsi="宋体" w:cs="宋体"/>
        </w:rPr>
        <w:t xml:space="preserve"> </w:t>
      </w:r>
      <w:r>
        <w:rPr>
          <w:rFonts w:hint="eastAsia" w:ascii="宋体" w:hAnsi="宋体" w:cs="宋体"/>
        </w:rPr>
        <w:t>《钟祥明代梁庄王墓的发掘》梁柱</w:t>
      </w:r>
    </w:p>
  </w:footnote>
  <w:footnote w:id="1">
    <w:p>
      <w:pPr>
        <w:pStyle w:val="8"/>
      </w:pPr>
      <w:r>
        <w:rPr>
          <w:rStyle w:val="20"/>
          <w:rFonts w:ascii="宋体" w:cs="宋体"/>
        </w:rPr>
        <w:footnoteRef/>
      </w:r>
      <w:r>
        <w:rPr>
          <w:rFonts w:ascii="宋体" w:hAnsi="宋体" w:cs="宋体"/>
        </w:rPr>
        <w:t xml:space="preserve"> </w:t>
      </w:r>
      <w:r>
        <w:rPr>
          <w:rFonts w:hint="eastAsia" w:ascii="宋体" w:hAnsi="宋体" w:cs="宋体"/>
        </w:rPr>
        <w:t>《宋辽金瓷粉盒的初步探究》徐金翠</w:t>
      </w:r>
    </w:p>
  </w:footnote>
  <w:footnote w:id="2">
    <w:p>
      <w:pPr>
        <w:pStyle w:val="8"/>
      </w:pPr>
      <w:r>
        <w:rPr>
          <w:rStyle w:val="20"/>
          <w:rFonts w:ascii="宋体" w:cs="宋体"/>
        </w:rPr>
        <w:footnoteRef/>
      </w:r>
      <w:r>
        <w:rPr>
          <w:rFonts w:hint="eastAsia" w:ascii="宋体" w:hAnsi="宋体" w:cs="宋体"/>
        </w:rPr>
        <w:t>《宋辽金瓷粉盒的初步探究》徐金翠</w:t>
      </w:r>
    </w:p>
  </w:footnote>
  <w:footnote w:id="3">
    <w:p>
      <w:pPr>
        <w:pStyle w:val="8"/>
      </w:pPr>
      <w:r>
        <w:rPr>
          <w:rStyle w:val="20"/>
          <w:rFonts w:ascii="宋体" w:cs="宋体"/>
        </w:rPr>
        <w:footnoteRef/>
      </w:r>
      <w:r>
        <w:rPr>
          <w:rFonts w:hint="eastAsia" w:ascii="宋体" w:hAnsi="宋体" w:cs="宋体"/>
        </w:rPr>
        <w:t>《宋辽金瓷粉盒的初步探究》徐金翠</w:t>
      </w:r>
    </w:p>
  </w:footnote>
  <w:footnote w:id="4">
    <w:p>
      <w:pPr>
        <w:pStyle w:val="8"/>
      </w:pPr>
      <w:r>
        <w:rPr>
          <w:rStyle w:val="20"/>
        </w:rPr>
        <w:footnoteRef/>
      </w:r>
      <w:r>
        <w:rPr>
          <w:rFonts w:hint="eastAsia"/>
        </w:rPr>
        <w:t>《宋辽金瓷粉盒的初步探究》徐金翠</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7"/>
      <w:rPr>
        <w:lang w:val="en-US"/>
      </w:rPr>
    </w:pPr>
    <w:bookmarkStart w:id="0" w:name="_GoBack"/>
    <w:bookmarkEnd w:id="0"/>
    <w:r>
      <w:rPr>
        <w:rFonts w:hint="eastAsia"/>
        <w:lang w:val="en-US" w:eastAsia="zh-CN"/>
      </w:rPr>
      <w:t xml:space="preserve">                                                   </w:t>
    </w:r>
    <w:r>
      <w:rPr>
        <w:sz w:val="18"/>
        <w:lang w:val="en-US"/>
      </w:rPr>
      <w:pict>
        <v:shape id="_x0000_s4098" o:spid="_x0000_s4098" o:spt="202" type="#_x0000_t202" style="position:absolute;left:0pt;margin-top:0pt;height:144pt;width:144pt;mso-position-horizontal:inside;mso-position-horizontal-relative:margin;mso-wrap-style:none;z-index:251658240;mso-width-relative:page;mso-height-relative:page;" filled="f" stroked="f" coordsize="21600,21600">
          <v:path/>
          <v:fill on="f" focussize="0,0"/>
          <v:stroke on="f" joinstyle="miter"/>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- 249 -</w:t>
                </w:r>
                <w:r>
                  <w:rPr>
                    <w:rFonts w:hint="eastAsia"/>
                    <w:sz w:val="18"/>
                    <w:lang w:eastAsia="zh-CN"/>
                  </w:rPr>
                  <w:fldChar w:fldCharType="end"/>
                </w:r>
              </w:p>
            </w:txbxContent>
          </v:textbox>
        </v:shape>
      </w:pict>
    </w:r>
    <w:r>
      <w:rPr>
        <w:rFonts w:hint="eastAsia"/>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1C3A"/>
    <w:rsid w:val="000520BC"/>
    <w:rsid w:val="00065C0C"/>
    <w:rsid w:val="000D40E7"/>
    <w:rsid w:val="000D4B08"/>
    <w:rsid w:val="001034E4"/>
    <w:rsid w:val="00126221"/>
    <w:rsid w:val="00154BE5"/>
    <w:rsid w:val="00156C9C"/>
    <w:rsid w:val="001756D0"/>
    <w:rsid w:val="001826AC"/>
    <w:rsid w:val="001A1C3A"/>
    <w:rsid w:val="001D5B48"/>
    <w:rsid w:val="001E506F"/>
    <w:rsid w:val="001E7BF2"/>
    <w:rsid w:val="00211BCA"/>
    <w:rsid w:val="00227C4A"/>
    <w:rsid w:val="00266E9B"/>
    <w:rsid w:val="002B1711"/>
    <w:rsid w:val="002C6EAC"/>
    <w:rsid w:val="00303A10"/>
    <w:rsid w:val="003074A8"/>
    <w:rsid w:val="003212C3"/>
    <w:rsid w:val="0032659E"/>
    <w:rsid w:val="003B0A66"/>
    <w:rsid w:val="0042297B"/>
    <w:rsid w:val="00423F1F"/>
    <w:rsid w:val="00440306"/>
    <w:rsid w:val="00470211"/>
    <w:rsid w:val="004965C0"/>
    <w:rsid w:val="004C2C46"/>
    <w:rsid w:val="004D20B5"/>
    <w:rsid w:val="004D4FED"/>
    <w:rsid w:val="004F090D"/>
    <w:rsid w:val="00501001"/>
    <w:rsid w:val="00562E16"/>
    <w:rsid w:val="005C0B8E"/>
    <w:rsid w:val="005C5D82"/>
    <w:rsid w:val="006249EF"/>
    <w:rsid w:val="00661C99"/>
    <w:rsid w:val="00665BCF"/>
    <w:rsid w:val="006F03F9"/>
    <w:rsid w:val="006F3E92"/>
    <w:rsid w:val="00722F8F"/>
    <w:rsid w:val="00725697"/>
    <w:rsid w:val="00794C0B"/>
    <w:rsid w:val="007F31AB"/>
    <w:rsid w:val="00844773"/>
    <w:rsid w:val="00887B7F"/>
    <w:rsid w:val="008A5774"/>
    <w:rsid w:val="008C2CF4"/>
    <w:rsid w:val="008F2269"/>
    <w:rsid w:val="0090704A"/>
    <w:rsid w:val="00917034"/>
    <w:rsid w:val="0094111A"/>
    <w:rsid w:val="009648DB"/>
    <w:rsid w:val="009B13B1"/>
    <w:rsid w:val="00A36104"/>
    <w:rsid w:val="00AB480F"/>
    <w:rsid w:val="00B00AF6"/>
    <w:rsid w:val="00B476BB"/>
    <w:rsid w:val="00B9396D"/>
    <w:rsid w:val="00B959A1"/>
    <w:rsid w:val="00BB29D7"/>
    <w:rsid w:val="00BE29CC"/>
    <w:rsid w:val="00BF61B2"/>
    <w:rsid w:val="00C0168C"/>
    <w:rsid w:val="00C27651"/>
    <w:rsid w:val="00C42A83"/>
    <w:rsid w:val="00C67D6A"/>
    <w:rsid w:val="00C76506"/>
    <w:rsid w:val="00CA6320"/>
    <w:rsid w:val="00CD722D"/>
    <w:rsid w:val="00CE5679"/>
    <w:rsid w:val="00D83D59"/>
    <w:rsid w:val="00DF6B97"/>
    <w:rsid w:val="00E055DD"/>
    <w:rsid w:val="00E27452"/>
    <w:rsid w:val="00E352BB"/>
    <w:rsid w:val="00E67076"/>
    <w:rsid w:val="00E862A1"/>
    <w:rsid w:val="00EB10AF"/>
    <w:rsid w:val="00F34FF4"/>
    <w:rsid w:val="00F71781"/>
    <w:rsid w:val="00F84F37"/>
    <w:rsid w:val="0B164868"/>
    <w:rsid w:val="15FA585C"/>
    <w:rsid w:val="1EF53C34"/>
    <w:rsid w:val="20795F62"/>
    <w:rsid w:val="292905F3"/>
    <w:rsid w:val="2A6D61A2"/>
    <w:rsid w:val="30602CE6"/>
    <w:rsid w:val="322E53CF"/>
    <w:rsid w:val="448C1D5A"/>
    <w:rsid w:val="45C50AEA"/>
    <w:rsid w:val="48AC1929"/>
    <w:rsid w:val="52613331"/>
    <w:rsid w:val="58F55680"/>
    <w:rsid w:val="6C3662FC"/>
    <w:rsid w:val="6EAB0160"/>
    <w:rsid w:val="7F9F75A1"/>
  </w:rsid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qFormat="1" w:unhideWhenUsed="0"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name="footnote reference" w:locked="1"/>
    <w:lsdException w:qFormat="1" w:unhideWhenUsed="0"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semiHidden="0"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uiPriority="99" w:name="HTML Keyboard" w:locked="1"/>
    <w:lsdException w:uiPriority="99" w:name="HTML Preformatted" w:locked="1"/>
    <w:lsdException w:uiPriority="99" w:name="HTML Sample" w:locked="1"/>
    <w:lsdException w:uiPriority="99" w:name="HTML Typewriter" w:locked="1"/>
    <w:lsdException w:qFormat="1" w:unhideWhenUsed="0" w:uiPriority="99" w:semiHidden="0" w:name="HTML Variable"/>
    <w:lsdException w:qFormat="1" w:uiPriority="99" w:semiHidden="0" w:name="Normal Table"/>
    <w:lsdException w:qFormat="1" w:unhideWhenUsed="0"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2"/>
    <w:qFormat/>
    <w:uiPriority w:val="99"/>
    <w:pPr>
      <w:keepNext/>
      <w:keepLines/>
      <w:spacing w:before="340" w:after="330" w:line="578" w:lineRule="auto"/>
      <w:outlineLvl w:val="0"/>
    </w:pPr>
    <w:rPr>
      <w:b/>
      <w:bCs/>
      <w:kern w:val="44"/>
      <w:sz w:val="44"/>
      <w:szCs w:val="44"/>
    </w:rPr>
  </w:style>
  <w:style w:type="character" w:default="1" w:styleId="11">
    <w:name w:val="Default Paragraph Font"/>
    <w:unhideWhenUsed/>
    <w:qFormat/>
    <w:uiPriority w:val="1"/>
  </w:style>
  <w:style w:type="table" w:default="1" w:styleId="21">
    <w:name w:val="Normal Table"/>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link w:val="24"/>
    <w:semiHidden/>
    <w:qFormat/>
    <w:locked/>
    <w:uiPriority w:val="99"/>
    <w:rPr>
      <w:b/>
      <w:bCs/>
    </w:rPr>
  </w:style>
  <w:style w:type="paragraph" w:styleId="4">
    <w:name w:val="annotation text"/>
    <w:basedOn w:val="1"/>
    <w:link w:val="23"/>
    <w:qFormat/>
    <w:uiPriority w:val="99"/>
    <w:pPr>
      <w:jc w:val="left"/>
    </w:pPr>
  </w:style>
  <w:style w:type="paragraph" w:styleId="5">
    <w:name w:val="Balloon Text"/>
    <w:basedOn w:val="1"/>
    <w:link w:val="25"/>
    <w:qFormat/>
    <w:uiPriority w:val="99"/>
    <w:rPr>
      <w:sz w:val="18"/>
      <w:szCs w:val="18"/>
    </w:rPr>
  </w:style>
  <w:style w:type="paragraph" w:styleId="6">
    <w:name w:val="footer"/>
    <w:basedOn w:val="1"/>
    <w:link w:val="26"/>
    <w:qFormat/>
    <w:uiPriority w:val="99"/>
    <w:pPr>
      <w:tabs>
        <w:tab w:val="center" w:pos="4153"/>
        <w:tab w:val="right" w:pos="8306"/>
      </w:tabs>
      <w:snapToGrid w:val="0"/>
      <w:jc w:val="left"/>
    </w:pPr>
    <w:rPr>
      <w:sz w:val="18"/>
      <w:szCs w:val="18"/>
    </w:rPr>
  </w:style>
  <w:style w:type="paragraph" w:styleId="7">
    <w:name w:val="header"/>
    <w:basedOn w:val="1"/>
    <w:link w:val="27"/>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link w:val="28"/>
    <w:semiHidden/>
    <w:qFormat/>
    <w:locked/>
    <w:uiPriority w:val="99"/>
    <w:pPr>
      <w:snapToGrid w:val="0"/>
      <w:jc w:val="left"/>
    </w:pPr>
    <w:rPr>
      <w:sz w:val="18"/>
      <w:szCs w:val="18"/>
    </w:rPr>
  </w:style>
  <w:style w:type="paragraph" w:styleId="9">
    <w:name w:val="Normal (Web)"/>
    <w:basedOn w:val="1"/>
    <w:qFormat/>
    <w:uiPriority w:val="99"/>
    <w:pPr>
      <w:jc w:val="left"/>
    </w:pPr>
    <w:rPr>
      <w:kern w:val="0"/>
      <w:sz w:val="24"/>
    </w:rPr>
  </w:style>
  <w:style w:type="paragraph" w:styleId="10">
    <w:name w:val="Title"/>
    <w:basedOn w:val="1"/>
    <w:next w:val="1"/>
    <w:link w:val="29"/>
    <w:qFormat/>
    <w:uiPriority w:val="99"/>
    <w:pPr>
      <w:spacing w:before="240" w:after="60"/>
      <w:jc w:val="center"/>
      <w:outlineLvl w:val="0"/>
    </w:pPr>
    <w:rPr>
      <w:rFonts w:ascii="Cambria" w:hAnsi="Cambria"/>
      <w:b/>
      <w:bCs/>
      <w:sz w:val="32"/>
      <w:szCs w:val="32"/>
    </w:rPr>
  </w:style>
  <w:style w:type="character" w:styleId="12">
    <w:name w:val="Strong"/>
    <w:basedOn w:val="11"/>
    <w:qFormat/>
    <w:uiPriority w:val="99"/>
    <w:rPr>
      <w:rFonts w:cs="Times New Roman"/>
      <w:b/>
    </w:rPr>
  </w:style>
  <w:style w:type="character" w:styleId="13">
    <w:name w:val="FollowedHyperlink"/>
    <w:basedOn w:val="11"/>
    <w:qFormat/>
    <w:uiPriority w:val="99"/>
    <w:rPr>
      <w:rFonts w:cs="Times New Roman"/>
      <w:color w:val="333333"/>
      <w:u w:val="none"/>
    </w:rPr>
  </w:style>
  <w:style w:type="character" w:styleId="14">
    <w:name w:val="Emphasis"/>
    <w:basedOn w:val="11"/>
    <w:qFormat/>
    <w:uiPriority w:val="99"/>
    <w:rPr>
      <w:rFonts w:cs="Times New Roman"/>
      <w:color w:val="CC0000"/>
      <w:sz w:val="24"/>
      <w:szCs w:val="24"/>
    </w:rPr>
  </w:style>
  <w:style w:type="character" w:styleId="15">
    <w:name w:val="HTML Definition"/>
    <w:basedOn w:val="11"/>
    <w:qFormat/>
    <w:uiPriority w:val="99"/>
    <w:rPr>
      <w:rFonts w:cs="Times New Roman"/>
    </w:rPr>
  </w:style>
  <w:style w:type="character" w:styleId="16">
    <w:name w:val="HTML Variable"/>
    <w:basedOn w:val="11"/>
    <w:qFormat/>
    <w:uiPriority w:val="99"/>
    <w:rPr>
      <w:rFonts w:cs="Times New Roman"/>
    </w:rPr>
  </w:style>
  <w:style w:type="character" w:styleId="17">
    <w:name w:val="HTML Code"/>
    <w:basedOn w:val="11"/>
    <w:qFormat/>
    <w:uiPriority w:val="99"/>
    <w:rPr>
      <w:rFonts w:ascii="Courier New" w:hAnsi="Courier New" w:cs="Times New Roman"/>
      <w:sz w:val="20"/>
    </w:rPr>
  </w:style>
  <w:style w:type="character" w:styleId="18">
    <w:name w:val="annotation reference"/>
    <w:basedOn w:val="11"/>
    <w:semiHidden/>
    <w:qFormat/>
    <w:locked/>
    <w:uiPriority w:val="99"/>
    <w:rPr>
      <w:rFonts w:cs="Times New Roman"/>
      <w:sz w:val="21"/>
      <w:szCs w:val="21"/>
    </w:rPr>
  </w:style>
  <w:style w:type="character" w:styleId="19">
    <w:name w:val="HTML Cite"/>
    <w:basedOn w:val="11"/>
    <w:qFormat/>
    <w:uiPriority w:val="99"/>
    <w:rPr>
      <w:rFonts w:cs="Times New Roman"/>
    </w:rPr>
  </w:style>
  <w:style w:type="character" w:styleId="20">
    <w:name w:val="footnote reference"/>
    <w:basedOn w:val="11"/>
    <w:semiHidden/>
    <w:qFormat/>
    <w:locked/>
    <w:uiPriority w:val="99"/>
    <w:rPr>
      <w:rFonts w:cs="Times New Roman"/>
      <w:vertAlign w:val="superscript"/>
    </w:rPr>
  </w:style>
  <w:style w:type="character" w:customStyle="1" w:styleId="22">
    <w:name w:val="标题 1 Char"/>
    <w:basedOn w:val="11"/>
    <w:link w:val="2"/>
    <w:qFormat/>
    <w:locked/>
    <w:uiPriority w:val="99"/>
    <w:rPr>
      <w:rFonts w:cs="Times New Roman"/>
      <w:b/>
      <w:bCs/>
      <w:kern w:val="44"/>
      <w:sz w:val="44"/>
      <w:szCs w:val="44"/>
    </w:rPr>
  </w:style>
  <w:style w:type="character" w:customStyle="1" w:styleId="23">
    <w:name w:val="批注文字 Char"/>
    <w:basedOn w:val="11"/>
    <w:link w:val="4"/>
    <w:semiHidden/>
    <w:qFormat/>
    <w:locked/>
    <w:uiPriority w:val="99"/>
    <w:rPr>
      <w:rFonts w:ascii="Calibri" w:hAnsi="Calibri" w:cs="Times New Roman"/>
    </w:rPr>
  </w:style>
  <w:style w:type="character" w:customStyle="1" w:styleId="24">
    <w:name w:val="批注主题 Char"/>
    <w:basedOn w:val="23"/>
    <w:link w:val="3"/>
    <w:semiHidden/>
    <w:qFormat/>
    <w:locked/>
    <w:uiPriority w:val="99"/>
    <w:rPr>
      <w:b/>
      <w:bCs/>
    </w:rPr>
  </w:style>
  <w:style w:type="character" w:customStyle="1" w:styleId="25">
    <w:name w:val="批注框文本 Char"/>
    <w:basedOn w:val="11"/>
    <w:link w:val="5"/>
    <w:semiHidden/>
    <w:qFormat/>
    <w:locked/>
    <w:uiPriority w:val="99"/>
    <w:rPr>
      <w:rFonts w:cs="Times New Roman"/>
      <w:sz w:val="18"/>
      <w:szCs w:val="18"/>
    </w:rPr>
  </w:style>
  <w:style w:type="character" w:customStyle="1" w:styleId="26">
    <w:name w:val="页脚 Char"/>
    <w:basedOn w:val="11"/>
    <w:link w:val="6"/>
    <w:semiHidden/>
    <w:qFormat/>
    <w:locked/>
    <w:uiPriority w:val="99"/>
    <w:rPr>
      <w:rFonts w:cs="Times New Roman"/>
      <w:sz w:val="18"/>
      <w:szCs w:val="18"/>
    </w:rPr>
  </w:style>
  <w:style w:type="character" w:customStyle="1" w:styleId="27">
    <w:name w:val="页眉 Char"/>
    <w:basedOn w:val="11"/>
    <w:link w:val="7"/>
    <w:semiHidden/>
    <w:qFormat/>
    <w:locked/>
    <w:uiPriority w:val="99"/>
    <w:rPr>
      <w:rFonts w:cs="Times New Roman"/>
      <w:sz w:val="18"/>
      <w:szCs w:val="18"/>
    </w:rPr>
  </w:style>
  <w:style w:type="character" w:customStyle="1" w:styleId="28">
    <w:name w:val="脚注文本 Char"/>
    <w:basedOn w:val="11"/>
    <w:link w:val="8"/>
    <w:semiHidden/>
    <w:qFormat/>
    <w:locked/>
    <w:uiPriority w:val="99"/>
    <w:rPr>
      <w:rFonts w:ascii="Calibri" w:hAnsi="Calibri" w:cs="Times New Roman"/>
      <w:sz w:val="18"/>
      <w:szCs w:val="18"/>
    </w:rPr>
  </w:style>
  <w:style w:type="character" w:customStyle="1" w:styleId="29">
    <w:name w:val="标题 Char"/>
    <w:basedOn w:val="11"/>
    <w:link w:val="10"/>
    <w:qFormat/>
    <w:locked/>
    <w:uiPriority w:val="99"/>
    <w:rPr>
      <w:rFonts w:ascii="Cambria" w:hAnsi="Cambria" w:eastAsia="宋体" w:cs="Times New Roman"/>
      <w:b/>
      <w:bCs/>
      <w:sz w:val="32"/>
      <w:szCs w:val="32"/>
    </w:rPr>
  </w:style>
  <w:style w:type="character" w:customStyle="1" w:styleId="30">
    <w:name w:val="weibomod-usercard-followbtn6"/>
    <w:basedOn w:val="11"/>
    <w:qFormat/>
    <w:uiPriority w:val="99"/>
    <w:rPr>
      <w:rFonts w:cs="Times New Roman"/>
      <w:color w:val="666666"/>
      <w:bdr w:val="single" w:color="D7D7D7" w:sz="6" w:space="0"/>
      <w:shd w:val="clear" w:color="auto" w:fill="EAEAEA"/>
    </w:rPr>
  </w:style>
  <w:style w:type="character" w:customStyle="1" w:styleId="31">
    <w:name w:val="weibomod-usercard-followbtn7"/>
    <w:basedOn w:val="11"/>
    <w:qFormat/>
    <w:uiPriority w:val="99"/>
    <w:rPr>
      <w:rFonts w:cs="Times New Roman"/>
      <w:color w:val="666666"/>
      <w:bdr w:val="single" w:color="D7D7D7" w:sz="6" w:space="0"/>
      <w:shd w:val="clear" w:color="auto" w:fill="EAEAEA"/>
    </w:rPr>
  </w:style>
  <w:style w:type="character" w:customStyle="1" w:styleId="32">
    <w:name w:val="fl"/>
    <w:basedOn w:val="11"/>
    <w:qFormat/>
    <w:uiPriority w:val="99"/>
    <w:rPr>
      <w:rFonts w:cs="Times New Roman"/>
    </w:rPr>
  </w:style>
  <w:style w:type="character" w:customStyle="1" w:styleId="33">
    <w:name w:val="cur"/>
    <w:basedOn w:val="11"/>
    <w:qFormat/>
    <w:uiPriority w:val="99"/>
    <w:rPr>
      <w:rFonts w:cs="Times New Roman"/>
      <w:b/>
      <w:color w:val="FFFFFF"/>
      <w:shd w:val="clear" w:color="auto" w:fill="AAAAAA"/>
    </w:rPr>
  </w:style>
  <w:style w:type="character" w:customStyle="1" w:styleId="34">
    <w:name w:val="nolike"/>
    <w:basedOn w:val="11"/>
    <w:qFormat/>
    <w:uiPriority w:val="99"/>
    <w:rPr>
      <w:rFonts w:cs="Times New Roman"/>
    </w:rPr>
  </w:style>
  <w:style w:type="character" w:customStyle="1" w:styleId="35">
    <w:name w:val="selected"/>
    <w:basedOn w:val="11"/>
    <w:qFormat/>
    <w:uiPriority w:val="99"/>
    <w:rPr>
      <w:rFonts w:cs="Times New Roman"/>
      <w:color w:val="000000"/>
      <w:shd w:val="clear" w:color="auto" w:fill="FFFFFF"/>
    </w:rPr>
  </w:style>
  <w:style w:type="character" w:customStyle="1" w:styleId="36">
    <w:name w:val="selected1"/>
    <w:basedOn w:val="11"/>
    <w:qFormat/>
    <w:uiPriority w:val="99"/>
    <w:rPr>
      <w:rFonts w:cs="Times New Roman"/>
      <w:color w:val="010101"/>
      <w:shd w:val="clear" w:color="auto" w:fill="FFFFFF"/>
    </w:rPr>
  </w:style>
  <w:style w:type="character" w:customStyle="1" w:styleId="37">
    <w:name w:val="weibo-list-follow2"/>
    <w:basedOn w:val="11"/>
    <w:qFormat/>
    <w:uiPriority w:val="99"/>
    <w:rPr>
      <w:rFonts w:cs="Times New Roman"/>
      <w:color w:val="666666"/>
      <w:bdr w:val="single" w:color="D7D7D7" w:sz="6" w:space="0"/>
      <w:shd w:val="clear" w:color="auto" w:fill="EAEAEA"/>
    </w:rPr>
  </w:style>
  <w:style w:type="character" w:customStyle="1" w:styleId="38">
    <w:name w:val="more8"/>
    <w:basedOn w:val="11"/>
    <w:qFormat/>
    <w:uiPriority w:val="99"/>
    <w:rPr>
      <w:rFonts w:ascii="宋体" w:hAnsi="宋体" w:eastAsia="宋体" w:cs="宋体"/>
      <w:sz w:val="18"/>
      <w:szCs w:val="18"/>
    </w:rPr>
  </w:style>
  <w:style w:type="character" w:customStyle="1" w:styleId="39">
    <w:name w:val="qq_login_logo"/>
    <w:basedOn w:val="11"/>
    <w:qFormat/>
    <w:uiPriority w:val="99"/>
    <w:rPr>
      <w:rFonts w:cs="Times New Roman"/>
    </w:rPr>
  </w:style>
  <w:style w:type="character" w:customStyle="1" w:styleId="40">
    <w:name w:val="bsharetext"/>
    <w:basedOn w:val="11"/>
    <w:qFormat/>
    <w:uiPriority w:val="99"/>
    <w:rPr>
      <w:rFonts w:cs="Times New Roman"/>
    </w:rPr>
  </w:style>
  <w:style w:type="character" w:customStyle="1" w:styleId="41">
    <w:name w:val="current2"/>
    <w:basedOn w:val="11"/>
    <w:qFormat/>
    <w:uiPriority w:val="99"/>
    <w:rPr>
      <w:rFonts w:cs="Times New Roman"/>
      <w:shd w:val="clear" w:color="auto" w:fill="E23F40"/>
    </w:rPr>
  </w:style>
  <w:style w:type="character" w:customStyle="1" w:styleId="42">
    <w:name w:val="more"/>
    <w:basedOn w:val="11"/>
    <w:qFormat/>
    <w:uiPriority w:val="99"/>
    <w:rPr>
      <w:rFonts w:ascii="宋体" w:hAnsi="宋体" w:eastAsia="宋体" w:cs="宋体"/>
      <w:sz w:val="18"/>
      <w:szCs w:val="18"/>
    </w:rPr>
  </w:style>
  <w:style w:type="character" w:customStyle="1" w:styleId="43">
    <w:name w:val="weibo-list-follow4"/>
    <w:basedOn w:val="11"/>
    <w:qFormat/>
    <w:uiPriority w:val="99"/>
    <w:rPr>
      <w:rFonts w:cs="Times New Roman"/>
      <w:color w:val="666666"/>
      <w:bdr w:val="single" w:color="D7D7D7" w:sz="6" w:space="0"/>
      <w:shd w:val="clear" w:color="auto" w:fill="EAEAEA"/>
    </w:rPr>
  </w:style>
  <w:style w:type="character" w:customStyle="1" w:styleId="44">
    <w:name w:val="current"/>
    <w:basedOn w:val="11"/>
    <w:qFormat/>
    <w:uiPriority w:val="99"/>
    <w:rPr>
      <w:rFonts w:cs="Times New Roman"/>
      <w:shd w:val="clear" w:color="auto" w:fill="E23F40"/>
    </w:rPr>
  </w:style>
  <w:style w:type="character" w:customStyle="1" w:styleId="45">
    <w:name w:val="img_descr1"/>
    <w:basedOn w:val="11"/>
    <w:qFormat/>
    <w:uiPriority w:val="99"/>
    <w:rPr>
      <w:rFonts w:cs="Times New Roman"/>
      <w:color w:val="666666"/>
      <w:sz w:val="18"/>
      <w:szCs w:val="18"/>
    </w:rPr>
  </w:style>
  <w:style w:type="paragraph" w:customStyle="1" w:styleId="46">
    <w:name w:val="Normal (Web)1"/>
    <w:basedOn w:val="1"/>
    <w:qFormat/>
    <w:uiPriority w:val="99"/>
    <w:pPr>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7924</Words>
  <Characters>188</Characters>
  <Lines>1</Lines>
  <Paragraphs>16</Paragraphs>
  <ScaleCrop>false</ScaleCrop>
  <LinksUpToDate>false</LinksUpToDate>
  <CharactersWithSpaces>8096</CharactersWithSpaces>
  <Application>WPS Office_10.1.0.5554_F1E327BC-269C-435d-A152-05C5408002CA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2015-12-20T09:21:00Z</dcterms:created>
  <dc:creator>Administrator</dc:creator>
  <cp:lastModifiedBy>Administrator</cp:lastModifiedBy>
  <dcterms:modified xsi:type="dcterms:W3CDTF">2016-03-20T03:24:27Z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2052-10.1.0.5554</vt:lpwstr>
  </property>
</Properties>
</file>